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14" w:rsidRDefault="00035514" w:rsidP="00035514">
      <w:pPr>
        <w:pStyle w:val="Body"/>
      </w:pPr>
      <w:bookmarkStart w:id="0" w:name="bmkStart"/>
      <w:bookmarkStart w:id="1" w:name="_GoBack"/>
      <w:bookmarkEnd w:id="0"/>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3"/>
        <w:gridCol w:w="4474"/>
      </w:tblGrid>
      <w:tr w:rsidR="00035514" w:rsidTr="00035514">
        <w:tc>
          <w:tcPr>
            <w:tcW w:w="4473" w:type="dxa"/>
            <w:shd w:val="clear" w:color="auto" w:fill="auto"/>
          </w:tcPr>
          <w:p w:rsidR="00035514" w:rsidRDefault="00035514" w:rsidP="00FE5BCD">
            <w:pPr>
              <w:pStyle w:val="Body"/>
              <w:spacing w:line="240" w:lineRule="auto"/>
            </w:pPr>
            <w:r>
              <w:t>Investec Limited</w:t>
            </w:r>
          </w:p>
          <w:p w:rsidR="00035514" w:rsidRDefault="00035514" w:rsidP="00FE5BCD">
            <w:pPr>
              <w:pStyle w:val="Body"/>
              <w:spacing w:line="240" w:lineRule="auto"/>
            </w:pPr>
            <w:r>
              <w:t>Incorporated in the Republic of South Africa</w:t>
            </w:r>
          </w:p>
          <w:p w:rsidR="00035514" w:rsidRDefault="00035514" w:rsidP="00FE5BCD">
            <w:pPr>
              <w:pStyle w:val="Body"/>
              <w:spacing w:line="240" w:lineRule="auto"/>
            </w:pPr>
            <w:r>
              <w:t xml:space="preserve">Registration number 1925/002833/06       </w:t>
            </w:r>
          </w:p>
          <w:p w:rsidR="00035514" w:rsidRDefault="00035514" w:rsidP="00FE5BCD">
            <w:pPr>
              <w:pStyle w:val="Body"/>
              <w:spacing w:line="240" w:lineRule="auto"/>
            </w:pPr>
            <w:r>
              <w:t>JSE share code: INL</w:t>
            </w:r>
          </w:p>
          <w:p w:rsidR="00035514" w:rsidRDefault="00035514" w:rsidP="00FE5BCD">
            <w:pPr>
              <w:pStyle w:val="Body"/>
              <w:spacing w:line="240" w:lineRule="auto"/>
            </w:pPr>
            <w:r>
              <w:t>NSX share code: IVD</w:t>
            </w:r>
          </w:p>
          <w:p w:rsidR="00035514" w:rsidRDefault="00035514" w:rsidP="00FE5BCD">
            <w:pPr>
              <w:pStyle w:val="Body"/>
              <w:spacing w:line="240" w:lineRule="auto"/>
            </w:pPr>
            <w:r>
              <w:t>BSE share code: INVESTEC</w:t>
            </w:r>
          </w:p>
          <w:p w:rsidR="00035514" w:rsidRDefault="00035514" w:rsidP="00FE5BCD">
            <w:pPr>
              <w:pStyle w:val="Body"/>
              <w:spacing w:line="240" w:lineRule="auto"/>
            </w:pPr>
            <w:r>
              <w:t>ISIN: ZAE000081949</w:t>
            </w:r>
          </w:p>
          <w:p w:rsidR="00BB1ACF" w:rsidRDefault="00BB1ACF" w:rsidP="00FE5BCD">
            <w:pPr>
              <w:pStyle w:val="Body"/>
              <w:spacing w:line="240" w:lineRule="auto"/>
            </w:pPr>
            <w:r>
              <w:t>(“Investec Limited”)</w:t>
            </w:r>
          </w:p>
          <w:p w:rsidR="00035514" w:rsidRDefault="00035514" w:rsidP="00FE5BCD">
            <w:pPr>
              <w:pStyle w:val="CellBody"/>
              <w:spacing w:line="240" w:lineRule="auto"/>
            </w:pPr>
          </w:p>
        </w:tc>
        <w:tc>
          <w:tcPr>
            <w:tcW w:w="4474" w:type="dxa"/>
            <w:shd w:val="clear" w:color="auto" w:fill="auto"/>
          </w:tcPr>
          <w:p w:rsidR="00035514" w:rsidRDefault="00035514" w:rsidP="00FE5BCD">
            <w:pPr>
              <w:pStyle w:val="Body"/>
              <w:spacing w:line="240" w:lineRule="auto"/>
              <w:ind w:left="205"/>
            </w:pPr>
            <w:r>
              <w:t xml:space="preserve">Investec plc </w:t>
            </w:r>
          </w:p>
          <w:p w:rsidR="00035514" w:rsidRDefault="00035514" w:rsidP="00FE5BCD">
            <w:pPr>
              <w:pStyle w:val="Body"/>
              <w:spacing w:line="240" w:lineRule="auto"/>
              <w:ind w:left="205"/>
            </w:pPr>
            <w:r>
              <w:t>Incorporated in England and Wales</w:t>
            </w:r>
          </w:p>
          <w:p w:rsidR="00035514" w:rsidRDefault="00035514" w:rsidP="00FE5BCD">
            <w:pPr>
              <w:pStyle w:val="Body"/>
              <w:spacing w:line="240" w:lineRule="auto"/>
              <w:ind w:left="205"/>
            </w:pPr>
            <w:r>
              <w:t>Registration number 3633621</w:t>
            </w:r>
          </w:p>
          <w:p w:rsidR="00035514" w:rsidRDefault="00035514" w:rsidP="00FE5BCD">
            <w:pPr>
              <w:pStyle w:val="Body"/>
              <w:spacing w:line="240" w:lineRule="auto"/>
              <w:ind w:left="205"/>
            </w:pPr>
            <w:r>
              <w:t>LSE share code: INVP</w:t>
            </w:r>
          </w:p>
          <w:p w:rsidR="00035514" w:rsidRDefault="00035514" w:rsidP="00FE5BCD">
            <w:pPr>
              <w:pStyle w:val="Body"/>
              <w:spacing w:line="240" w:lineRule="auto"/>
              <w:ind w:left="205"/>
            </w:pPr>
            <w:r>
              <w:t>JSE share code: INP</w:t>
            </w:r>
          </w:p>
          <w:p w:rsidR="00FE5BCD" w:rsidRDefault="00035514" w:rsidP="00FE5BCD">
            <w:pPr>
              <w:pStyle w:val="Body"/>
              <w:spacing w:line="240" w:lineRule="auto"/>
              <w:ind w:left="205"/>
            </w:pPr>
            <w:r>
              <w:t>ISIN: GB00B17BBQ50</w:t>
            </w:r>
          </w:p>
          <w:p w:rsidR="00FE5BCD" w:rsidRDefault="00BB1ACF" w:rsidP="00FE5BCD">
            <w:pPr>
              <w:pStyle w:val="CellBody"/>
              <w:spacing w:line="240" w:lineRule="auto"/>
              <w:ind w:left="205"/>
            </w:pPr>
            <w:r>
              <w:t>(“Investec plc” and, together with Investec</w:t>
            </w:r>
          </w:p>
          <w:p w:rsidR="00035514" w:rsidRDefault="00BB1ACF" w:rsidP="00FE5BCD">
            <w:pPr>
              <w:pStyle w:val="CellBody"/>
              <w:spacing w:line="240" w:lineRule="auto"/>
              <w:ind w:left="205"/>
            </w:pPr>
            <w:r>
              <w:t xml:space="preserve"> Limited, “Investec”)</w:t>
            </w:r>
          </w:p>
        </w:tc>
      </w:tr>
    </w:tbl>
    <w:p w:rsidR="00035514" w:rsidRPr="006B433D" w:rsidRDefault="00845C57" w:rsidP="006B433D">
      <w:pPr>
        <w:pStyle w:val="Body"/>
        <w:jc w:val="center"/>
        <w:rPr>
          <w:b/>
          <w:bCs/>
        </w:rPr>
      </w:pPr>
      <w:r>
        <w:rPr>
          <w:b/>
          <w:bCs/>
        </w:rPr>
        <w:t>Publication of Shareholder Circular and Notice of General Meeting</w:t>
      </w:r>
    </w:p>
    <w:p w:rsidR="00035514" w:rsidRDefault="00035514" w:rsidP="00035514">
      <w:pPr>
        <w:pStyle w:val="Body"/>
      </w:pPr>
      <w:r>
        <w:t>As part of the dual listed company structure, Investec plc and Investec Limited notify both the London Stock Exchange and the JSE Limited of matters which are required to be disclosed under the Disclosure and Transparency Rules and the Listing Rules of the United Kingdom Listing Authority (the "UKLA") and/or the JSE Listing Requirements.</w:t>
      </w:r>
    </w:p>
    <w:p w:rsidR="00035514" w:rsidRDefault="001B3ED8" w:rsidP="00035514">
      <w:pPr>
        <w:pStyle w:val="Body"/>
      </w:pPr>
      <w:r>
        <w:t>Accordingly, we advise as follows:</w:t>
      </w:r>
    </w:p>
    <w:p w:rsidR="001B3ED8" w:rsidRDefault="001B3ED8" w:rsidP="00035514">
      <w:pPr>
        <w:pStyle w:val="Body"/>
        <w:numPr>
          <w:ilvl w:val="0"/>
          <w:numId w:val="49"/>
        </w:numPr>
      </w:pPr>
      <w:r>
        <w:t>Further to the announcement</w:t>
      </w:r>
      <w:r w:rsidR="004530C4">
        <w:t>s</w:t>
      </w:r>
      <w:r>
        <w:t xml:space="preserve"> </w:t>
      </w:r>
      <w:r w:rsidR="004530C4">
        <w:t>made by Investec on</w:t>
      </w:r>
      <w:r>
        <w:t xml:space="preserve"> 2</w:t>
      </w:r>
      <w:r w:rsidR="004530C4">
        <w:t xml:space="preserve"> June 2016 regarding the </w:t>
      </w:r>
      <w:r w:rsidR="0059760F">
        <w:t xml:space="preserve">proposed </w:t>
      </w:r>
      <w:r w:rsidR="004530C4">
        <w:t>tender offers</w:t>
      </w:r>
      <w:r w:rsidR="009901ED">
        <w:t xml:space="preserve"> for certain of the Investec plc</w:t>
      </w:r>
      <w:r w:rsidR="00845C57">
        <w:t xml:space="preserve"> preference shares</w:t>
      </w:r>
      <w:r>
        <w:t>, Investec</w:t>
      </w:r>
      <w:r w:rsidR="004530C4">
        <w:t xml:space="preserve"> has</w:t>
      </w:r>
      <w:r>
        <w:t xml:space="preserve"> today launc</w:t>
      </w:r>
      <w:r w:rsidR="004530C4">
        <w:t xml:space="preserve">hed the </w:t>
      </w:r>
      <w:r>
        <w:t>tender offer</w:t>
      </w:r>
      <w:r w:rsidR="004530C4">
        <w:t>s</w:t>
      </w:r>
      <w:r>
        <w:t xml:space="preserve"> (the “Tender Offers”) on the terms set out in the ann</w:t>
      </w:r>
      <w:r w:rsidR="004530C4">
        <w:t xml:space="preserve">ouncement </w:t>
      </w:r>
      <w:r w:rsidR="00845C57">
        <w:t xml:space="preserve">it has </w:t>
      </w:r>
      <w:r w:rsidR="004530C4">
        <w:t>released on or around</w:t>
      </w:r>
      <w:r>
        <w:t xml:space="preserve"> the same time as this announcement</w:t>
      </w:r>
      <w:r w:rsidR="004530C4">
        <w:t xml:space="preserve"> entitled “Offer for purchase of preference shares issued by Investec</w:t>
      </w:r>
      <w:r w:rsidR="009901ED">
        <w:t xml:space="preserve"> plc</w:t>
      </w:r>
      <w:r w:rsidR="004530C4">
        <w:t>”.</w:t>
      </w:r>
    </w:p>
    <w:p w:rsidR="00845C57" w:rsidRDefault="00B56C24" w:rsidP="00035514">
      <w:pPr>
        <w:pStyle w:val="Body"/>
        <w:numPr>
          <w:ilvl w:val="0"/>
          <w:numId w:val="49"/>
        </w:numPr>
      </w:pPr>
      <w:r w:rsidRPr="00B56C24">
        <w:t xml:space="preserve">The Tender Offers are conditional upon, amongst other things, approval of the </w:t>
      </w:r>
      <w:r>
        <w:t xml:space="preserve">terms of two conditional purchase agreements (the “Conditional Purchase Agreements”) by </w:t>
      </w:r>
      <w:r w:rsidRPr="00B56C24">
        <w:t xml:space="preserve">the </w:t>
      </w:r>
      <w:r w:rsidR="000364E4">
        <w:t xml:space="preserve">ordinary </w:t>
      </w:r>
      <w:r w:rsidRPr="00B56C24">
        <w:t>shareholders o</w:t>
      </w:r>
      <w:r w:rsidR="001B3ED8">
        <w:t>f Investec</w:t>
      </w:r>
      <w:r w:rsidR="000364E4">
        <w:t xml:space="preserve"> (the “Shareholders”)</w:t>
      </w:r>
      <w:r w:rsidR="001B3ED8">
        <w:t>.</w:t>
      </w:r>
      <w:r w:rsidR="004530C4">
        <w:t xml:space="preserve"> </w:t>
      </w:r>
    </w:p>
    <w:p w:rsidR="001B3ED8" w:rsidRDefault="00845C57" w:rsidP="00035514">
      <w:pPr>
        <w:pStyle w:val="Body"/>
        <w:numPr>
          <w:ilvl w:val="0"/>
          <w:numId w:val="49"/>
        </w:numPr>
      </w:pPr>
      <w:r>
        <w:t>Accordingly, Investec will today publish a shareholder circular including notices of general meeting convening general meetings of</w:t>
      </w:r>
      <w:r w:rsidR="009901ED">
        <w:t xml:space="preserve"> the Shareholders</w:t>
      </w:r>
      <w:r>
        <w:t xml:space="preserve"> Investec plc and Investec Limited on 20 July 2016</w:t>
      </w:r>
      <w:r w:rsidR="000364E4">
        <w:t xml:space="preserve"> (the “General Meetings”)</w:t>
      </w:r>
      <w:r>
        <w:t xml:space="preserve">. </w:t>
      </w:r>
      <w:r w:rsidR="004530C4">
        <w:t xml:space="preserve">Details of the </w:t>
      </w:r>
      <w:r w:rsidR="009901ED">
        <w:t>shareholder circular and General M</w:t>
      </w:r>
      <w:r w:rsidR="004530C4">
        <w:t xml:space="preserve">eetings in respect of such approval are set out below. </w:t>
      </w:r>
    </w:p>
    <w:p w:rsidR="001B3ED8" w:rsidRPr="001B3ED8" w:rsidRDefault="00832461" w:rsidP="00035514">
      <w:pPr>
        <w:pStyle w:val="Body"/>
        <w:rPr>
          <w:b/>
          <w:bCs/>
        </w:rPr>
      </w:pPr>
      <w:r>
        <w:rPr>
          <w:b/>
          <w:bCs/>
        </w:rPr>
        <w:t xml:space="preserve">Shareholder </w:t>
      </w:r>
      <w:r w:rsidR="001B3ED8">
        <w:rPr>
          <w:b/>
          <w:bCs/>
        </w:rPr>
        <w:t>Circular</w:t>
      </w:r>
    </w:p>
    <w:p w:rsidR="00615B77" w:rsidRDefault="00035514" w:rsidP="00035514">
      <w:pPr>
        <w:pStyle w:val="Body"/>
      </w:pPr>
      <w:r>
        <w:t xml:space="preserve">A </w:t>
      </w:r>
      <w:r w:rsidR="009901ED">
        <w:t xml:space="preserve">shareholder </w:t>
      </w:r>
      <w:r>
        <w:t>circular</w:t>
      </w:r>
      <w:r w:rsidR="009901ED">
        <w:t xml:space="preserve"> entitled “Proposed Preference Share Offer and Notices of General Meeting”</w:t>
      </w:r>
      <w:r>
        <w:t xml:space="preserve"> dated </w:t>
      </w:r>
      <w:r w:rsidR="00EE72CC">
        <w:t>20 June 2016</w:t>
      </w:r>
      <w:r>
        <w:t xml:space="preserve"> (the "Circular") has been approved by the JSE </w:t>
      </w:r>
      <w:r w:rsidR="00065494">
        <w:t xml:space="preserve">Limited </w:t>
      </w:r>
      <w:r>
        <w:t>in South Africa</w:t>
      </w:r>
      <w:r w:rsidR="009901ED">
        <w:t xml:space="preserve"> and will be posted to Shareholders shortly</w:t>
      </w:r>
      <w:r>
        <w:t>.</w:t>
      </w:r>
      <w:r w:rsidR="00EE72CC">
        <w:t xml:space="preserve"> </w:t>
      </w:r>
      <w:r>
        <w:t>The Circular has been submitted to the</w:t>
      </w:r>
      <w:r w:rsidR="009901ED">
        <w:t xml:space="preserve"> UK’s</w:t>
      </w:r>
      <w:r>
        <w:t xml:space="preserve"> Financial Conduct Authority</w:t>
      </w:r>
      <w:r w:rsidR="009901ED">
        <w:t xml:space="preserve"> (whose approval is not required)</w:t>
      </w:r>
      <w:r>
        <w:t xml:space="preserve">, </w:t>
      </w:r>
      <w:r w:rsidR="009901ED">
        <w:t xml:space="preserve">and </w:t>
      </w:r>
      <w:r>
        <w:t>published on the Inves</w:t>
      </w:r>
      <w:r w:rsidR="009901ED">
        <w:t>tec website (www.investec.com)</w:t>
      </w:r>
      <w:r>
        <w:t>.</w:t>
      </w:r>
      <w:r w:rsidR="004530C4">
        <w:t xml:space="preserve"> A copy of the Circular will be submitted to the National Storage Mechanism and will shortly be available for inspection at www.hemscott.com/nsm.do </w:t>
      </w:r>
    </w:p>
    <w:p w:rsidR="001B3ED8" w:rsidRDefault="001B3ED8" w:rsidP="00035514">
      <w:pPr>
        <w:pStyle w:val="Body"/>
      </w:pPr>
      <w:r>
        <w:t xml:space="preserve">Copies of the Circular are, and will remain, available for inspection at both the registered office of Investec Limited and Investec plc during normal business hours on any weekday (Saturdays, Sundays and public holidays excepted) up to and including </w:t>
      </w:r>
      <w:r w:rsidR="009901ED">
        <w:t xml:space="preserve">20 July 2016 being </w:t>
      </w:r>
      <w:r>
        <w:t xml:space="preserve">the date of the </w:t>
      </w:r>
      <w:r w:rsidR="000364E4">
        <w:t>G</w:t>
      </w:r>
      <w:r>
        <w:t xml:space="preserve">eneral </w:t>
      </w:r>
      <w:r w:rsidR="000364E4">
        <w:t>M</w:t>
      </w:r>
      <w:r>
        <w:t>eetings</w:t>
      </w:r>
      <w:r w:rsidR="009901ED">
        <w:t xml:space="preserve"> called to approve the Conditional Purchase Agreements</w:t>
      </w:r>
      <w:r w:rsidR="00EE1148">
        <w:t>.</w:t>
      </w:r>
      <w:r>
        <w:t xml:space="preserve"> </w:t>
      </w:r>
    </w:p>
    <w:p w:rsidR="001B3ED8" w:rsidRDefault="001B3ED8" w:rsidP="001B3ED8">
      <w:pPr>
        <w:pStyle w:val="Body"/>
      </w:pPr>
      <w:r>
        <w:t xml:space="preserve">The Conditional Purchase Agreements </w:t>
      </w:r>
      <w:r w:rsidRPr="00B56C24">
        <w:t>will be produced at the General Meetings and ma</w:t>
      </w:r>
      <w:r>
        <w:t>de available for inspection at both the registered office of Investec Limited and Investec plc during normal business hours on any weekday (Saturdays, Sundays and public holidays excepted)</w:t>
      </w:r>
      <w:r w:rsidRPr="00B56C24">
        <w:t xml:space="preserve"> and </w:t>
      </w:r>
      <w:r>
        <w:t xml:space="preserve">at </w:t>
      </w:r>
      <w:r w:rsidRPr="00B56C24">
        <w:lastRenderedPageBreak/>
        <w:t>the office of Linklaters LLP</w:t>
      </w:r>
      <w:r>
        <w:t>,</w:t>
      </w:r>
      <w:r w:rsidRPr="00B56C24">
        <w:t xml:space="preserve"> One Silk Street, London EC2Y 8HQ for not less than 15 days before the General Meetings. </w:t>
      </w:r>
    </w:p>
    <w:p w:rsidR="00615B77" w:rsidRPr="00615B77" w:rsidRDefault="00615B77" w:rsidP="00615B77">
      <w:pPr>
        <w:pStyle w:val="Body"/>
        <w:rPr>
          <w:b/>
          <w:bCs/>
        </w:rPr>
      </w:pPr>
      <w:r>
        <w:rPr>
          <w:b/>
          <w:bCs/>
        </w:rPr>
        <w:t xml:space="preserve">General </w:t>
      </w:r>
      <w:r w:rsidRPr="00615B77">
        <w:rPr>
          <w:b/>
          <w:bCs/>
        </w:rPr>
        <w:t>Meetings</w:t>
      </w:r>
    </w:p>
    <w:p w:rsidR="00615B77" w:rsidRDefault="00615B77" w:rsidP="00615B77">
      <w:pPr>
        <w:pStyle w:val="Body"/>
      </w:pPr>
      <w:r>
        <w:t xml:space="preserve">The Circular contains notices of the </w:t>
      </w:r>
      <w:r w:rsidR="000364E4">
        <w:t>G</w:t>
      </w:r>
      <w:r>
        <w:t xml:space="preserve">eneral </w:t>
      </w:r>
      <w:r w:rsidR="000364E4">
        <w:t>M</w:t>
      </w:r>
      <w:r>
        <w:t>eetings</w:t>
      </w:r>
      <w:r w:rsidR="000364E4">
        <w:t xml:space="preserve"> </w:t>
      </w:r>
      <w:r>
        <w:t xml:space="preserve">to be convened for </w:t>
      </w:r>
      <w:r w:rsidR="000364E4">
        <w:t>S</w:t>
      </w:r>
      <w:r>
        <w:t xml:space="preserve">hareholders to consider and, </w:t>
      </w:r>
      <w:r w:rsidR="00B56C24">
        <w:t>if thought fit, to approve the terms of the Conditional Purchase Agreements</w:t>
      </w:r>
      <w:r>
        <w:t>.</w:t>
      </w:r>
    </w:p>
    <w:p w:rsidR="00615B77" w:rsidRDefault="00615B77" w:rsidP="00615B77">
      <w:pPr>
        <w:pStyle w:val="Body"/>
        <w:numPr>
          <w:ilvl w:val="0"/>
          <w:numId w:val="48"/>
        </w:numPr>
      </w:pPr>
      <w:r>
        <w:t>The Investec Limited general meeting will be held at 100 Grayston Drive, Sandown, Sandton 2196, Republic of South Africa at 12</w:t>
      </w:r>
      <w:r w:rsidR="00832461">
        <w:t>:</w:t>
      </w:r>
      <w:r>
        <w:t xml:space="preserve">00 (noon) (SA time) on </w:t>
      </w:r>
      <w:r w:rsidR="00B56C24">
        <w:t>20 July 2016</w:t>
      </w:r>
      <w:r>
        <w:t>.</w:t>
      </w:r>
    </w:p>
    <w:p w:rsidR="00615B77" w:rsidRDefault="00615B77" w:rsidP="00615B77">
      <w:pPr>
        <w:pStyle w:val="Body"/>
        <w:numPr>
          <w:ilvl w:val="0"/>
          <w:numId w:val="48"/>
        </w:numPr>
      </w:pPr>
      <w:r>
        <w:t>The Investec plc general meeting will be held at 2 Gresham Street, London, EC2V 7QP, United Kingdom at 1</w:t>
      </w:r>
      <w:r w:rsidR="00B56C24">
        <w:t>1.00  (UK time) on 20 July 2016</w:t>
      </w:r>
      <w:r>
        <w:t>.</w:t>
      </w:r>
    </w:p>
    <w:p w:rsidR="00035514" w:rsidRDefault="00035514" w:rsidP="00035514">
      <w:pPr>
        <w:pStyle w:val="Body"/>
      </w:pPr>
    </w:p>
    <w:p w:rsidR="00035514" w:rsidRDefault="00035514" w:rsidP="00035514">
      <w:pPr>
        <w:pStyle w:val="Body"/>
      </w:pPr>
      <w:r>
        <w:t>Enquiries:</w:t>
      </w:r>
    </w:p>
    <w:p w:rsidR="00035514" w:rsidRDefault="00035514" w:rsidP="00035514">
      <w:pPr>
        <w:pStyle w:val="Body"/>
      </w:pPr>
      <w:r>
        <w:t>David Miller                                                                                Niki van Wyk</w:t>
      </w:r>
    </w:p>
    <w:p w:rsidR="00035514" w:rsidRDefault="00035514" w:rsidP="00035514">
      <w:pPr>
        <w:pStyle w:val="Body"/>
      </w:pPr>
      <w:r>
        <w:t xml:space="preserve">Company Secretary                                                                   Company Secretary </w:t>
      </w:r>
    </w:p>
    <w:p w:rsidR="00035514" w:rsidRDefault="00035514" w:rsidP="00035514">
      <w:pPr>
        <w:pStyle w:val="Body"/>
      </w:pPr>
      <w:r>
        <w:t xml:space="preserve">Investec plc                                                                               Investec Limited </w:t>
      </w:r>
    </w:p>
    <w:p w:rsidR="00035514" w:rsidRDefault="00035514" w:rsidP="00035514">
      <w:pPr>
        <w:pStyle w:val="Body"/>
      </w:pPr>
      <w:r>
        <w:t>+44 (0)207 597 4000                                                                  +27 11 286 7000</w:t>
      </w:r>
    </w:p>
    <w:p w:rsidR="00035514" w:rsidRPr="00615B77" w:rsidRDefault="00035514" w:rsidP="00035514">
      <w:pPr>
        <w:pStyle w:val="Body"/>
      </w:pPr>
    </w:p>
    <w:p w:rsidR="00F92DEA" w:rsidRPr="00615B77" w:rsidRDefault="00035514" w:rsidP="00035514">
      <w:pPr>
        <w:pStyle w:val="Body"/>
      </w:pPr>
      <w:r w:rsidRPr="00615B77">
        <w:t>Date:  20 June 2016</w:t>
      </w:r>
    </w:p>
    <w:p w:rsidR="002E4484" w:rsidRDefault="002E4484" w:rsidP="00035514">
      <w:pPr>
        <w:pStyle w:val="Body"/>
      </w:pPr>
    </w:p>
    <w:p w:rsidR="00035514" w:rsidRDefault="00987BC4" w:rsidP="00035514">
      <w:pPr>
        <w:pStyle w:val="Body"/>
      </w:pPr>
      <w:r>
        <w:t xml:space="preserve">South African </w:t>
      </w:r>
      <w:r w:rsidR="00564423">
        <w:t>Sponsor</w:t>
      </w:r>
      <w:r w:rsidR="00162FF9">
        <w:t>s</w:t>
      </w:r>
      <w:r w:rsidR="00564423">
        <w:t>: Investec Bank Limited</w:t>
      </w:r>
    </w:p>
    <w:p w:rsidR="00065494" w:rsidRDefault="00065494" w:rsidP="00035514">
      <w:pPr>
        <w:pStyle w:val="Body"/>
      </w:pPr>
      <w:r>
        <w:t>Independent Sponsors in South Africa: JP Morgan</w:t>
      </w:r>
    </w:p>
    <w:p w:rsidR="00035514" w:rsidRDefault="00035514" w:rsidP="00035514">
      <w:pPr>
        <w:pStyle w:val="Body"/>
      </w:pPr>
    </w:p>
    <w:p w:rsidR="00035514" w:rsidRDefault="00035514" w:rsidP="00035514">
      <w:pPr>
        <w:pStyle w:val="Body"/>
      </w:pPr>
    </w:p>
    <w:p w:rsidR="00615B77" w:rsidRDefault="00615B77" w:rsidP="00035514">
      <w:pPr>
        <w:pStyle w:val="Body"/>
      </w:pPr>
    </w:p>
    <w:p w:rsidR="00035514" w:rsidRDefault="00035514" w:rsidP="00035514">
      <w:pPr>
        <w:pStyle w:val="Body"/>
      </w:pPr>
      <w:r>
        <w:t xml:space="preserve"> </w:t>
      </w:r>
    </w:p>
    <w:p w:rsidR="00035514" w:rsidRDefault="00035514" w:rsidP="00035514">
      <w:pPr>
        <w:pStyle w:val="Body"/>
      </w:pPr>
    </w:p>
    <w:sectPr w:rsidR="00035514" w:rsidSect="00035514">
      <w:headerReference w:type="even" r:id="rId8"/>
      <w:headerReference w:type="default" r:id="rId9"/>
      <w:footerReference w:type="even" r:id="rId10"/>
      <w:footerReference w:type="default" r:id="rId11"/>
      <w:headerReference w:type="first" r:id="rId12"/>
      <w:footerReference w:type="first" r:id="rId13"/>
      <w:pgSz w:w="11907" w:h="16839"/>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C13" w:rsidRDefault="00CB6C13">
      <w:r>
        <w:separator/>
      </w:r>
    </w:p>
  </w:endnote>
  <w:endnote w:type="continuationSeparator" w:id="0">
    <w:p w:rsidR="00CB6C13" w:rsidRDefault="00CB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BCD" w:rsidRDefault="00FE5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4E" w:rsidRDefault="00C8074E" w:rsidP="00564423">
    <w:pPr>
      <w:pStyle w:val="DocExCode"/>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BCD" w:rsidRDefault="00FE5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C13" w:rsidRDefault="00CB6C13">
      <w:r>
        <w:separator/>
      </w:r>
    </w:p>
  </w:footnote>
  <w:footnote w:type="continuationSeparator" w:id="0">
    <w:p w:rsidR="00CB6C13" w:rsidRDefault="00CB6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BCD" w:rsidRDefault="00FE5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BCD" w:rsidRDefault="00FE5B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BCD" w:rsidRDefault="00FE5B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nsid w:val="14926139"/>
    <w:multiLevelType w:val="hybridMultilevel"/>
    <w:tmpl w:val="00342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7">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5">
    <w:nsid w:val="27911216"/>
    <w:multiLevelType w:val="hybridMultilevel"/>
    <w:tmpl w:val="2BE4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A74A8C"/>
    <w:multiLevelType w:val="multilevel"/>
    <w:tmpl w:val="50483CFA"/>
    <w:numStyleLink w:val="engage"/>
  </w:abstractNum>
  <w:abstractNum w:abstractNumId="17">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9">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2">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D347763"/>
    <w:multiLevelType w:val="multilevel"/>
    <w:tmpl w:val="50483CFA"/>
    <w:numStyleLink w:val="engage"/>
  </w:abstractNum>
  <w:abstractNum w:abstractNumId="26">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7">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8">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3">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5">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6">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8">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9">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4">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5">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6">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7"/>
  </w:num>
  <w:num w:numId="2">
    <w:abstractNumId w:val="44"/>
  </w:num>
  <w:num w:numId="3">
    <w:abstractNumId w:val="18"/>
  </w:num>
  <w:num w:numId="4">
    <w:abstractNumId w:val="6"/>
  </w:num>
  <w:num w:numId="5">
    <w:abstractNumId w:val="26"/>
  </w:num>
  <w:num w:numId="6">
    <w:abstractNumId w:val="21"/>
  </w:num>
  <w:num w:numId="7">
    <w:abstractNumId w:val="7"/>
  </w:num>
  <w:num w:numId="8">
    <w:abstractNumId w:val="17"/>
  </w:num>
  <w:num w:numId="9">
    <w:abstractNumId w:val="12"/>
  </w:num>
  <w:num w:numId="10">
    <w:abstractNumId w:val="33"/>
  </w:num>
  <w:num w:numId="11">
    <w:abstractNumId w:val="47"/>
  </w:num>
  <w:num w:numId="12">
    <w:abstractNumId w:val="8"/>
  </w:num>
  <w:num w:numId="13">
    <w:abstractNumId w:val="22"/>
  </w:num>
  <w:num w:numId="14">
    <w:abstractNumId w:val="30"/>
  </w:num>
  <w:num w:numId="15">
    <w:abstractNumId w:val="24"/>
  </w:num>
  <w:num w:numId="16">
    <w:abstractNumId w:val="29"/>
  </w:num>
  <w:num w:numId="17">
    <w:abstractNumId w:val="28"/>
  </w:num>
  <w:num w:numId="18">
    <w:abstractNumId w:val="9"/>
  </w:num>
  <w:num w:numId="19">
    <w:abstractNumId w:val="41"/>
  </w:num>
  <w:num w:numId="20">
    <w:abstractNumId w:val="40"/>
  </w:num>
  <w:num w:numId="21">
    <w:abstractNumId w:val="48"/>
  </w:num>
  <w:num w:numId="22">
    <w:abstractNumId w:val="1"/>
  </w:num>
  <w:num w:numId="23">
    <w:abstractNumId w:val="36"/>
  </w:num>
  <w:num w:numId="24">
    <w:abstractNumId w:val="34"/>
  </w:num>
  <w:num w:numId="25">
    <w:abstractNumId w:val="46"/>
  </w:num>
  <w:num w:numId="26">
    <w:abstractNumId w:val="37"/>
  </w:num>
  <w:num w:numId="27">
    <w:abstractNumId w:val="32"/>
  </w:num>
  <w:num w:numId="28">
    <w:abstractNumId w:val="45"/>
  </w:num>
  <w:num w:numId="29">
    <w:abstractNumId w:val="43"/>
  </w:num>
  <w:num w:numId="30">
    <w:abstractNumId w:val="20"/>
  </w:num>
  <w:num w:numId="31">
    <w:abstractNumId w:val="4"/>
  </w:num>
  <w:num w:numId="32">
    <w:abstractNumId w:val="14"/>
  </w:num>
  <w:num w:numId="33">
    <w:abstractNumId w:val="2"/>
  </w:num>
  <w:num w:numId="34">
    <w:abstractNumId w:val="38"/>
  </w:num>
  <w:num w:numId="35">
    <w:abstractNumId w:val="0"/>
  </w:num>
  <w:num w:numId="36">
    <w:abstractNumId w:val="19"/>
  </w:num>
  <w:num w:numId="37">
    <w:abstractNumId w:val="39"/>
  </w:num>
  <w:num w:numId="38">
    <w:abstractNumId w:val="11"/>
  </w:num>
  <w:num w:numId="39">
    <w:abstractNumId w:val="23"/>
  </w:num>
  <w:num w:numId="40">
    <w:abstractNumId w:val="42"/>
  </w:num>
  <w:num w:numId="41">
    <w:abstractNumId w:val="10"/>
  </w:num>
  <w:num w:numId="42">
    <w:abstractNumId w:val="31"/>
  </w:num>
  <w:num w:numId="43">
    <w:abstractNumId w:val="35"/>
  </w:num>
  <w:num w:numId="44">
    <w:abstractNumId w:val="3"/>
  </w:num>
  <w:num w:numId="45">
    <w:abstractNumId w:val="13"/>
  </w:num>
  <w:num w:numId="46">
    <w:abstractNumId w:val="16"/>
  </w:num>
  <w:num w:numId="47">
    <w:abstractNumId w:val="25"/>
  </w:num>
  <w:num w:numId="48">
    <w:abstractNumId w:val="15"/>
  </w:num>
  <w:num w:numId="49">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680"/>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LinklatersLLP"/>
    <w:docVar w:name="TMS_CultureID" w:val="English-UK"/>
    <w:docVar w:name="TMS_OfficeID" w:val="London"/>
  </w:docVars>
  <w:rsids>
    <w:rsidRoot w:val="00035514"/>
    <w:rsid w:val="00003A07"/>
    <w:rsid w:val="00006062"/>
    <w:rsid w:val="000079AF"/>
    <w:rsid w:val="00015D3B"/>
    <w:rsid w:val="00022235"/>
    <w:rsid w:val="000235EF"/>
    <w:rsid w:val="00035514"/>
    <w:rsid w:val="000364E4"/>
    <w:rsid w:val="00050E42"/>
    <w:rsid w:val="00053619"/>
    <w:rsid w:val="00065494"/>
    <w:rsid w:val="00074212"/>
    <w:rsid w:val="00087DA3"/>
    <w:rsid w:val="00090B7E"/>
    <w:rsid w:val="000931B2"/>
    <w:rsid w:val="0009597B"/>
    <w:rsid w:val="00097071"/>
    <w:rsid w:val="000C17D7"/>
    <w:rsid w:val="000D00CE"/>
    <w:rsid w:val="000D2647"/>
    <w:rsid w:val="000D5311"/>
    <w:rsid w:val="000E6686"/>
    <w:rsid w:val="000E6C28"/>
    <w:rsid w:val="000E6F20"/>
    <w:rsid w:val="000F7D98"/>
    <w:rsid w:val="00113EF1"/>
    <w:rsid w:val="00113FB8"/>
    <w:rsid w:val="00114EA3"/>
    <w:rsid w:val="00115418"/>
    <w:rsid w:val="00133276"/>
    <w:rsid w:val="0014232F"/>
    <w:rsid w:val="00152BE7"/>
    <w:rsid w:val="00162FF9"/>
    <w:rsid w:val="0019321E"/>
    <w:rsid w:val="001951FA"/>
    <w:rsid w:val="00195EFD"/>
    <w:rsid w:val="001965A1"/>
    <w:rsid w:val="001A73B2"/>
    <w:rsid w:val="001A760B"/>
    <w:rsid w:val="001B0FD0"/>
    <w:rsid w:val="001B200B"/>
    <w:rsid w:val="001B255B"/>
    <w:rsid w:val="001B2790"/>
    <w:rsid w:val="001B3ED8"/>
    <w:rsid w:val="001B524C"/>
    <w:rsid w:val="001C7CE1"/>
    <w:rsid w:val="001D064B"/>
    <w:rsid w:val="001D51E4"/>
    <w:rsid w:val="001E53DD"/>
    <w:rsid w:val="001E6836"/>
    <w:rsid w:val="00216A2A"/>
    <w:rsid w:val="0022411E"/>
    <w:rsid w:val="0022497C"/>
    <w:rsid w:val="002325EF"/>
    <w:rsid w:val="00234185"/>
    <w:rsid w:val="00240DCC"/>
    <w:rsid w:val="00247F62"/>
    <w:rsid w:val="00250444"/>
    <w:rsid w:val="00261DD7"/>
    <w:rsid w:val="00296248"/>
    <w:rsid w:val="002A4A4B"/>
    <w:rsid w:val="002B45B9"/>
    <w:rsid w:val="002D1DAD"/>
    <w:rsid w:val="002D3BE7"/>
    <w:rsid w:val="002E1DA0"/>
    <w:rsid w:val="002E4484"/>
    <w:rsid w:val="002F1D8B"/>
    <w:rsid w:val="00306591"/>
    <w:rsid w:val="0031059C"/>
    <w:rsid w:val="003138B0"/>
    <w:rsid w:val="003421C6"/>
    <w:rsid w:val="00362B05"/>
    <w:rsid w:val="003731B7"/>
    <w:rsid w:val="003817F1"/>
    <w:rsid w:val="003B098D"/>
    <w:rsid w:val="003C5624"/>
    <w:rsid w:val="003C73D0"/>
    <w:rsid w:val="003D0802"/>
    <w:rsid w:val="003D6A51"/>
    <w:rsid w:val="003E67D0"/>
    <w:rsid w:val="003E7E2E"/>
    <w:rsid w:val="003F2EE7"/>
    <w:rsid w:val="003F5078"/>
    <w:rsid w:val="004010DB"/>
    <w:rsid w:val="00405378"/>
    <w:rsid w:val="00411838"/>
    <w:rsid w:val="00434624"/>
    <w:rsid w:val="00434F8E"/>
    <w:rsid w:val="00440282"/>
    <w:rsid w:val="004435BD"/>
    <w:rsid w:val="004530C4"/>
    <w:rsid w:val="00460E12"/>
    <w:rsid w:val="004622DC"/>
    <w:rsid w:val="00482CE3"/>
    <w:rsid w:val="00496C62"/>
    <w:rsid w:val="004B6D8F"/>
    <w:rsid w:val="004D4E05"/>
    <w:rsid w:val="004D732D"/>
    <w:rsid w:val="004E3B7F"/>
    <w:rsid w:val="004E4DD1"/>
    <w:rsid w:val="004E538C"/>
    <w:rsid w:val="004E6F58"/>
    <w:rsid w:val="004F666C"/>
    <w:rsid w:val="005015E9"/>
    <w:rsid w:val="005026C2"/>
    <w:rsid w:val="0050468F"/>
    <w:rsid w:val="0051530E"/>
    <w:rsid w:val="00524A7D"/>
    <w:rsid w:val="005274DE"/>
    <w:rsid w:val="005278B5"/>
    <w:rsid w:val="005339CD"/>
    <w:rsid w:val="00543720"/>
    <w:rsid w:val="00564423"/>
    <w:rsid w:val="005646F3"/>
    <w:rsid w:val="00574131"/>
    <w:rsid w:val="00581584"/>
    <w:rsid w:val="00590D96"/>
    <w:rsid w:val="0059760F"/>
    <w:rsid w:val="005A4CCB"/>
    <w:rsid w:val="005A4ECE"/>
    <w:rsid w:val="005B136E"/>
    <w:rsid w:val="005B17C0"/>
    <w:rsid w:val="005B3D48"/>
    <w:rsid w:val="005B4294"/>
    <w:rsid w:val="005B49CF"/>
    <w:rsid w:val="005B7049"/>
    <w:rsid w:val="005C0117"/>
    <w:rsid w:val="005D6A31"/>
    <w:rsid w:val="005D7121"/>
    <w:rsid w:val="005E0338"/>
    <w:rsid w:val="005E2072"/>
    <w:rsid w:val="00600BE5"/>
    <w:rsid w:val="0060145E"/>
    <w:rsid w:val="006030EA"/>
    <w:rsid w:val="006147C7"/>
    <w:rsid w:val="00615B77"/>
    <w:rsid w:val="00615E9B"/>
    <w:rsid w:val="00615FF8"/>
    <w:rsid w:val="00616D18"/>
    <w:rsid w:val="006172D0"/>
    <w:rsid w:val="00623ED5"/>
    <w:rsid w:val="00637DFF"/>
    <w:rsid w:val="00642B39"/>
    <w:rsid w:val="00650485"/>
    <w:rsid w:val="006519F7"/>
    <w:rsid w:val="006733F1"/>
    <w:rsid w:val="00674B5F"/>
    <w:rsid w:val="00683C8B"/>
    <w:rsid w:val="00687D21"/>
    <w:rsid w:val="00694DB1"/>
    <w:rsid w:val="006B433D"/>
    <w:rsid w:val="006B4F59"/>
    <w:rsid w:val="006C412F"/>
    <w:rsid w:val="006D69B4"/>
    <w:rsid w:val="006E1B56"/>
    <w:rsid w:val="006F7B7E"/>
    <w:rsid w:val="00700BB2"/>
    <w:rsid w:val="00705541"/>
    <w:rsid w:val="007106F9"/>
    <w:rsid w:val="0071231A"/>
    <w:rsid w:val="00713A13"/>
    <w:rsid w:val="00724241"/>
    <w:rsid w:val="00744EFB"/>
    <w:rsid w:val="00750BE5"/>
    <w:rsid w:val="007513DF"/>
    <w:rsid w:val="0075622C"/>
    <w:rsid w:val="00766FA7"/>
    <w:rsid w:val="00796003"/>
    <w:rsid w:val="00796846"/>
    <w:rsid w:val="007A2284"/>
    <w:rsid w:val="007A3C7C"/>
    <w:rsid w:val="007A55B6"/>
    <w:rsid w:val="007B56AF"/>
    <w:rsid w:val="007B5EF5"/>
    <w:rsid w:val="007C2245"/>
    <w:rsid w:val="007C2A67"/>
    <w:rsid w:val="007D267D"/>
    <w:rsid w:val="007E1640"/>
    <w:rsid w:val="007E1C10"/>
    <w:rsid w:val="007E6B7A"/>
    <w:rsid w:val="008003EA"/>
    <w:rsid w:val="008019A6"/>
    <w:rsid w:val="00806A5C"/>
    <w:rsid w:val="008147A5"/>
    <w:rsid w:val="0082205B"/>
    <w:rsid w:val="008301A4"/>
    <w:rsid w:val="00832461"/>
    <w:rsid w:val="008324C4"/>
    <w:rsid w:val="00833DA0"/>
    <w:rsid w:val="00843527"/>
    <w:rsid w:val="00845C57"/>
    <w:rsid w:val="00863758"/>
    <w:rsid w:val="008803AA"/>
    <w:rsid w:val="00887FCD"/>
    <w:rsid w:val="00893825"/>
    <w:rsid w:val="008A40EE"/>
    <w:rsid w:val="008A659C"/>
    <w:rsid w:val="008B03C3"/>
    <w:rsid w:val="008B2D5D"/>
    <w:rsid w:val="008C75EB"/>
    <w:rsid w:val="008D12D8"/>
    <w:rsid w:val="008F0218"/>
    <w:rsid w:val="009242C0"/>
    <w:rsid w:val="00932DA7"/>
    <w:rsid w:val="00940423"/>
    <w:rsid w:val="0095173F"/>
    <w:rsid w:val="00952C38"/>
    <w:rsid w:val="009752E9"/>
    <w:rsid w:val="0098104D"/>
    <w:rsid w:val="00982120"/>
    <w:rsid w:val="00987696"/>
    <w:rsid w:val="00987BC4"/>
    <w:rsid w:val="009901ED"/>
    <w:rsid w:val="009A4647"/>
    <w:rsid w:val="009A4CEF"/>
    <w:rsid w:val="009D14D7"/>
    <w:rsid w:val="009D3554"/>
    <w:rsid w:val="009F01F5"/>
    <w:rsid w:val="009F4D84"/>
    <w:rsid w:val="009F52C8"/>
    <w:rsid w:val="00A121B3"/>
    <w:rsid w:val="00A141AE"/>
    <w:rsid w:val="00A223A6"/>
    <w:rsid w:val="00A22B83"/>
    <w:rsid w:val="00A34DB7"/>
    <w:rsid w:val="00A51E41"/>
    <w:rsid w:val="00A600EC"/>
    <w:rsid w:val="00A60E4F"/>
    <w:rsid w:val="00A779A1"/>
    <w:rsid w:val="00A828DD"/>
    <w:rsid w:val="00A82967"/>
    <w:rsid w:val="00A86541"/>
    <w:rsid w:val="00A875B4"/>
    <w:rsid w:val="00A90AC8"/>
    <w:rsid w:val="00AA3E1E"/>
    <w:rsid w:val="00AA4E1F"/>
    <w:rsid w:val="00AB5030"/>
    <w:rsid w:val="00AB7276"/>
    <w:rsid w:val="00AC37F8"/>
    <w:rsid w:val="00AE06D5"/>
    <w:rsid w:val="00AE487F"/>
    <w:rsid w:val="00AE6FB5"/>
    <w:rsid w:val="00AF64CE"/>
    <w:rsid w:val="00B045C9"/>
    <w:rsid w:val="00B06369"/>
    <w:rsid w:val="00B163D1"/>
    <w:rsid w:val="00B3340F"/>
    <w:rsid w:val="00B33848"/>
    <w:rsid w:val="00B33B60"/>
    <w:rsid w:val="00B46A1F"/>
    <w:rsid w:val="00B51CDF"/>
    <w:rsid w:val="00B56C24"/>
    <w:rsid w:val="00B632A5"/>
    <w:rsid w:val="00B74F09"/>
    <w:rsid w:val="00B84C8D"/>
    <w:rsid w:val="00B84C8F"/>
    <w:rsid w:val="00B87C40"/>
    <w:rsid w:val="00B87EA1"/>
    <w:rsid w:val="00B90F06"/>
    <w:rsid w:val="00BA44F0"/>
    <w:rsid w:val="00BB1ACF"/>
    <w:rsid w:val="00BB5225"/>
    <w:rsid w:val="00BC341D"/>
    <w:rsid w:val="00BC4C4C"/>
    <w:rsid w:val="00BD7138"/>
    <w:rsid w:val="00BF25BE"/>
    <w:rsid w:val="00BF4E18"/>
    <w:rsid w:val="00BF6739"/>
    <w:rsid w:val="00C0013A"/>
    <w:rsid w:val="00C00FB2"/>
    <w:rsid w:val="00C017A8"/>
    <w:rsid w:val="00C0491E"/>
    <w:rsid w:val="00C06607"/>
    <w:rsid w:val="00C07EB0"/>
    <w:rsid w:val="00C10BB6"/>
    <w:rsid w:val="00C21ED9"/>
    <w:rsid w:val="00C26AE3"/>
    <w:rsid w:val="00C27663"/>
    <w:rsid w:val="00C33CD6"/>
    <w:rsid w:val="00C37DBF"/>
    <w:rsid w:val="00C51796"/>
    <w:rsid w:val="00C77A29"/>
    <w:rsid w:val="00C8074E"/>
    <w:rsid w:val="00C81A43"/>
    <w:rsid w:val="00C82EB5"/>
    <w:rsid w:val="00C8302F"/>
    <w:rsid w:val="00CB6C13"/>
    <w:rsid w:val="00CD71B5"/>
    <w:rsid w:val="00CE13A1"/>
    <w:rsid w:val="00CE3523"/>
    <w:rsid w:val="00CE38FD"/>
    <w:rsid w:val="00D047CE"/>
    <w:rsid w:val="00D05BA7"/>
    <w:rsid w:val="00D070A0"/>
    <w:rsid w:val="00D25168"/>
    <w:rsid w:val="00D41D5C"/>
    <w:rsid w:val="00D60C45"/>
    <w:rsid w:val="00D652DD"/>
    <w:rsid w:val="00D75C65"/>
    <w:rsid w:val="00DA71BF"/>
    <w:rsid w:val="00DC18FB"/>
    <w:rsid w:val="00DC5282"/>
    <w:rsid w:val="00DD4698"/>
    <w:rsid w:val="00DD5F98"/>
    <w:rsid w:val="00E0377F"/>
    <w:rsid w:val="00E118C5"/>
    <w:rsid w:val="00E221AD"/>
    <w:rsid w:val="00E248BF"/>
    <w:rsid w:val="00E34455"/>
    <w:rsid w:val="00E41987"/>
    <w:rsid w:val="00E47DF5"/>
    <w:rsid w:val="00E5155C"/>
    <w:rsid w:val="00E65C36"/>
    <w:rsid w:val="00E74D37"/>
    <w:rsid w:val="00E75E9F"/>
    <w:rsid w:val="00E8083A"/>
    <w:rsid w:val="00EA1326"/>
    <w:rsid w:val="00EB114E"/>
    <w:rsid w:val="00EC1F06"/>
    <w:rsid w:val="00ED045D"/>
    <w:rsid w:val="00ED4A74"/>
    <w:rsid w:val="00EE1148"/>
    <w:rsid w:val="00EE1C2E"/>
    <w:rsid w:val="00EE72CC"/>
    <w:rsid w:val="00EF0AFB"/>
    <w:rsid w:val="00EF5437"/>
    <w:rsid w:val="00F02A78"/>
    <w:rsid w:val="00F0384E"/>
    <w:rsid w:val="00F2618A"/>
    <w:rsid w:val="00F348AF"/>
    <w:rsid w:val="00F40AD3"/>
    <w:rsid w:val="00F41205"/>
    <w:rsid w:val="00F456B3"/>
    <w:rsid w:val="00F504A9"/>
    <w:rsid w:val="00F569B6"/>
    <w:rsid w:val="00F60953"/>
    <w:rsid w:val="00F75917"/>
    <w:rsid w:val="00F82122"/>
    <w:rsid w:val="00F90AAB"/>
    <w:rsid w:val="00F92DEA"/>
    <w:rsid w:val="00F9462B"/>
    <w:rsid w:val="00FA11F2"/>
    <w:rsid w:val="00FA5247"/>
    <w:rsid w:val="00FB653E"/>
    <w:rsid w:val="00FB7CD6"/>
    <w:rsid w:val="00FC11A8"/>
    <w:rsid w:val="00FC4994"/>
    <w:rsid w:val="00FD280E"/>
    <w:rsid w:val="00FD4883"/>
    <w:rsid w:val="00FE30D7"/>
    <w:rsid w:val="00FE5BCD"/>
    <w:rsid w:val="00FF1FF1"/>
    <w:rsid w:val="00FF36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TOC Heading" w:semiHidden="1" w:unhideWhenUsed="1" w:qFormat="1"/>
  </w:latentStyles>
  <w:style w:type="paragraph" w:default="1" w:styleId="Normal">
    <w:name w:val="Normal"/>
    <w:qFormat/>
    <w:rsid w:val="00AF64CE"/>
    <w:rPr>
      <w:rFonts w:ascii="Arial" w:hAnsi="Arial"/>
      <w:szCs w:val="24"/>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tabs>
        <w:tab w:val="clear" w:pos="680"/>
      </w:tabs>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20"/>
      </w:numPr>
      <w:tabs>
        <w:tab w:val="clear" w:pos="680"/>
      </w:tabs>
      <w:spacing w:after="140" w:line="290" w:lineRule="auto"/>
      <w:jc w:val="both"/>
      <w:outlineLvl w:val="1"/>
    </w:pPr>
    <w:rPr>
      <w:kern w:val="20"/>
      <w:szCs w:val="28"/>
    </w:rPr>
  </w:style>
  <w:style w:type="paragraph" w:customStyle="1" w:styleId="Level3">
    <w:name w:val="Level 3"/>
    <w:basedOn w:val="Normal"/>
    <w:rsid w:val="00ED4A74"/>
    <w:pPr>
      <w:numPr>
        <w:ilvl w:val="2"/>
        <w:numId w:val="20"/>
      </w:numPr>
      <w:tabs>
        <w:tab w:val="clear" w:pos="1361"/>
      </w:tabs>
      <w:spacing w:after="140" w:line="290" w:lineRule="auto"/>
      <w:ind w:hanging="680"/>
      <w:jc w:val="both"/>
      <w:outlineLvl w:val="2"/>
    </w:pPr>
    <w:rPr>
      <w:kern w:val="20"/>
      <w:szCs w:val="28"/>
    </w:rPr>
  </w:style>
  <w:style w:type="paragraph" w:customStyle="1" w:styleId="Level4">
    <w:name w:val="Level 4"/>
    <w:basedOn w:val="Normal"/>
    <w:rsid w:val="00ED4A74"/>
    <w:pPr>
      <w:numPr>
        <w:ilvl w:val="3"/>
        <w:numId w:val="20"/>
      </w:numPr>
      <w:tabs>
        <w:tab w:val="clear" w:pos="2041"/>
      </w:tabs>
      <w:spacing w:after="140" w:line="290" w:lineRule="auto"/>
      <w:jc w:val="both"/>
      <w:outlineLvl w:val="3"/>
    </w:pPr>
    <w:rPr>
      <w:kern w:val="20"/>
    </w:rPr>
  </w:style>
  <w:style w:type="paragraph" w:customStyle="1" w:styleId="Level5">
    <w:name w:val="Level 5"/>
    <w:basedOn w:val="Normal"/>
    <w:rsid w:val="00ED4A74"/>
    <w:pPr>
      <w:numPr>
        <w:ilvl w:val="4"/>
        <w:numId w:val="20"/>
      </w:numPr>
      <w:tabs>
        <w:tab w:val="clear" w:pos="2608"/>
      </w:tabs>
      <w:spacing w:after="140" w:line="290" w:lineRule="auto"/>
      <w:jc w:val="both"/>
      <w:outlineLvl w:val="4"/>
    </w:pPr>
    <w:rPr>
      <w:kern w:val="20"/>
    </w:rPr>
  </w:style>
  <w:style w:type="paragraph" w:customStyle="1" w:styleId="Level6">
    <w:name w:val="Level 6"/>
    <w:basedOn w:val="Normal"/>
    <w:rsid w:val="00ED4A74"/>
    <w:pPr>
      <w:numPr>
        <w:ilvl w:val="5"/>
        <w:numId w:val="20"/>
      </w:numPr>
      <w:tabs>
        <w:tab w:val="clear" w:pos="3288"/>
      </w:tabs>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Normal"/>
    <w:qFormat/>
    <w:rsid w:val="00A34DB7"/>
    <w:pPr>
      <w:spacing w:after="140" w:line="290" w:lineRule="auto"/>
      <w:jc w:val="both"/>
    </w:pPr>
    <w:rPr>
      <w:sz w:val="13"/>
      <w:szCs w:val="13"/>
      <w:lang w:eastAsia="en-US"/>
    </w:rPr>
  </w:style>
  <w:style w:type="paragraph" w:customStyle="1" w:styleId="engageL1">
    <w:name w:val="engage_L1"/>
    <w:basedOn w:val="Normal"/>
    <w:rsid w:val="00BC341D"/>
    <w:pPr>
      <w:keepNext/>
      <w:numPr>
        <w:numId w:val="47"/>
      </w:numPr>
      <w:spacing w:after="140" w:line="290" w:lineRule="auto"/>
    </w:pPr>
    <w:rPr>
      <w:b/>
      <w:bCs/>
      <w:sz w:val="13"/>
      <w:szCs w:val="13"/>
      <w:lang w:eastAsia="en-US"/>
    </w:rPr>
  </w:style>
  <w:style w:type="paragraph" w:customStyle="1" w:styleId="engageL2">
    <w:name w:val="engage_L2"/>
    <w:basedOn w:val="Normal"/>
    <w:qFormat/>
    <w:rsid w:val="00BC341D"/>
    <w:pPr>
      <w:numPr>
        <w:ilvl w:val="1"/>
        <w:numId w:val="47"/>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szCs w:val="20"/>
      <w:lang w:eastAsia="en-US"/>
    </w:rPr>
  </w:style>
  <w:style w:type="table" w:styleId="TableGrid">
    <w:name w:val="Table Grid"/>
    <w:basedOn w:val="TableNormal"/>
    <w:rsid w:val="0003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32461"/>
    <w:rPr>
      <w:sz w:val="16"/>
      <w:szCs w:val="16"/>
    </w:rPr>
  </w:style>
  <w:style w:type="paragraph" w:styleId="CommentText">
    <w:name w:val="annotation text"/>
    <w:basedOn w:val="Normal"/>
    <w:link w:val="CommentTextChar"/>
    <w:rsid w:val="00832461"/>
    <w:rPr>
      <w:szCs w:val="20"/>
    </w:rPr>
  </w:style>
  <w:style w:type="character" w:customStyle="1" w:styleId="CommentTextChar">
    <w:name w:val="Comment Text Char"/>
    <w:basedOn w:val="DefaultParagraphFont"/>
    <w:link w:val="CommentText"/>
    <w:rsid w:val="00832461"/>
    <w:rPr>
      <w:rFonts w:ascii="Arial" w:hAnsi="Arial"/>
    </w:rPr>
  </w:style>
  <w:style w:type="paragraph" w:styleId="CommentSubject">
    <w:name w:val="annotation subject"/>
    <w:basedOn w:val="CommentText"/>
    <w:next w:val="CommentText"/>
    <w:link w:val="CommentSubjectChar"/>
    <w:rsid w:val="00832461"/>
    <w:rPr>
      <w:b/>
      <w:bCs/>
    </w:rPr>
  </w:style>
  <w:style w:type="character" w:customStyle="1" w:styleId="CommentSubjectChar">
    <w:name w:val="Comment Subject Char"/>
    <w:basedOn w:val="CommentTextChar"/>
    <w:link w:val="CommentSubject"/>
    <w:rsid w:val="00832461"/>
    <w:rPr>
      <w:rFonts w:ascii="Arial" w:hAnsi="Arial"/>
      <w:b/>
      <w:bCs/>
    </w:rPr>
  </w:style>
  <w:style w:type="paragraph" w:styleId="BalloonText">
    <w:name w:val="Balloon Text"/>
    <w:basedOn w:val="Normal"/>
    <w:link w:val="BalloonTextChar"/>
    <w:rsid w:val="00832461"/>
    <w:rPr>
      <w:rFonts w:ascii="Tahoma" w:hAnsi="Tahoma" w:cs="Tahoma"/>
      <w:sz w:val="16"/>
      <w:szCs w:val="16"/>
    </w:rPr>
  </w:style>
  <w:style w:type="character" w:customStyle="1" w:styleId="BalloonTextChar">
    <w:name w:val="Balloon Text Char"/>
    <w:basedOn w:val="DefaultParagraphFont"/>
    <w:link w:val="BalloonText"/>
    <w:rsid w:val="008324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TOC Heading" w:semiHidden="1" w:unhideWhenUsed="1" w:qFormat="1"/>
  </w:latentStyles>
  <w:style w:type="paragraph" w:default="1" w:styleId="Normal">
    <w:name w:val="Normal"/>
    <w:qFormat/>
    <w:rsid w:val="00AF64CE"/>
    <w:rPr>
      <w:rFonts w:ascii="Arial" w:hAnsi="Arial"/>
      <w:szCs w:val="24"/>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tabs>
        <w:tab w:val="clear" w:pos="680"/>
      </w:tabs>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20"/>
      </w:numPr>
      <w:tabs>
        <w:tab w:val="clear" w:pos="680"/>
      </w:tabs>
      <w:spacing w:after="140" w:line="290" w:lineRule="auto"/>
      <w:jc w:val="both"/>
      <w:outlineLvl w:val="1"/>
    </w:pPr>
    <w:rPr>
      <w:kern w:val="20"/>
      <w:szCs w:val="28"/>
    </w:rPr>
  </w:style>
  <w:style w:type="paragraph" w:customStyle="1" w:styleId="Level3">
    <w:name w:val="Level 3"/>
    <w:basedOn w:val="Normal"/>
    <w:rsid w:val="00ED4A74"/>
    <w:pPr>
      <w:numPr>
        <w:ilvl w:val="2"/>
        <w:numId w:val="20"/>
      </w:numPr>
      <w:tabs>
        <w:tab w:val="clear" w:pos="1361"/>
      </w:tabs>
      <w:spacing w:after="140" w:line="290" w:lineRule="auto"/>
      <w:ind w:hanging="680"/>
      <w:jc w:val="both"/>
      <w:outlineLvl w:val="2"/>
    </w:pPr>
    <w:rPr>
      <w:kern w:val="20"/>
      <w:szCs w:val="28"/>
    </w:rPr>
  </w:style>
  <w:style w:type="paragraph" w:customStyle="1" w:styleId="Level4">
    <w:name w:val="Level 4"/>
    <w:basedOn w:val="Normal"/>
    <w:rsid w:val="00ED4A74"/>
    <w:pPr>
      <w:numPr>
        <w:ilvl w:val="3"/>
        <w:numId w:val="20"/>
      </w:numPr>
      <w:tabs>
        <w:tab w:val="clear" w:pos="2041"/>
      </w:tabs>
      <w:spacing w:after="140" w:line="290" w:lineRule="auto"/>
      <w:jc w:val="both"/>
      <w:outlineLvl w:val="3"/>
    </w:pPr>
    <w:rPr>
      <w:kern w:val="20"/>
    </w:rPr>
  </w:style>
  <w:style w:type="paragraph" w:customStyle="1" w:styleId="Level5">
    <w:name w:val="Level 5"/>
    <w:basedOn w:val="Normal"/>
    <w:rsid w:val="00ED4A74"/>
    <w:pPr>
      <w:numPr>
        <w:ilvl w:val="4"/>
        <w:numId w:val="20"/>
      </w:numPr>
      <w:tabs>
        <w:tab w:val="clear" w:pos="2608"/>
      </w:tabs>
      <w:spacing w:after="140" w:line="290" w:lineRule="auto"/>
      <w:jc w:val="both"/>
      <w:outlineLvl w:val="4"/>
    </w:pPr>
    <w:rPr>
      <w:kern w:val="20"/>
    </w:rPr>
  </w:style>
  <w:style w:type="paragraph" w:customStyle="1" w:styleId="Level6">
    <w:name w:val="Level 6"/>
    <w:basedOn w:val="Normal"/>
    <w:rsid w:val="00ED4A74"/>
    <w:pPr>
      <w:numPr>
        <w:ilvl w:val="5"/>
        <w:numId w:val="20"/>
      </w:numPr>
      <w:tabs>
        <w:tab w:val="clear" w:pos="3288"/>
      </w:tabs>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Normal"/>
    <w:qFormat/>
    <w:rsid w:val="00A34DB7"/>
    <w:pPr>
      <w:spacing w:after="140" w:line="290" w:lineRule="auto"/>
      <w:jc w:val="both"/>
    </w:pPr>
    <w:rPr>
      <w:sz w:val="13"/>
      <w:szCs w:val="13"/>
      <w:lang w:eastAsia="en-US"/>
    </w:rPr>
  </w:style>
  <w:style w:type="paragraph" w:customStyle="1" w:styleId="engageL1">
    <w:name w:val="engage_L1"/>
    <w:basedOn w:val="Normal"/>
    <w:rsid w:val="00BC341D"/>
    <w:pPr>
      <w:keepNext/>
      <w:numPr>
        <w:numId w:val="47"/>
      </w:numPr>
      <w:spacing w:after="140" w:line="290" w:lineRule="auto"/>
    </w:pPr>
    <w:rPr>
      <w:b/>
      <w:bCs/>
      <w:sz w:val="13"/>
      <w:szCs w:val="13"/>
      <w:lang w:eastAsia="en-US"/>
    </w:rPr>
  </w:style>
  <w:style w:type="paragraph" w:customStyle="1" w:styleId="engageL2">
    <w:name w:val="engage_L2"/>
    <w:basedOn w:val="Normal"/>
    <w:qFormat/>
    <w:rsid w:val="00BC341D"/>
    <w:pPr>
      <w:numPr>
        <w:ilvl w:val="1"/>
        <w:numId w:val="47"/>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szCs w:val="20"/>
      <w:lang w:eastAsia="en-US"/>
    </w:rPr>
  </w:style>
  <w:style w:type="table" w:styleId="TableGrid">
    <w:name w:val="Table Grid"/>
    <w:basedOn w:val="TableNormal"/>
    <w:rsid w:val="0003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32461"/>
    <w:rPr>
      <w:sz w:val="16"/>
      <w:szCs w:val="16"/>
    </w:rPr>
  </w:style>
  <w:style w:type="paragraph" w:styleId="CommentText">
    <w:name w:val="annotation text"/>
    <w:basedOn w:val="Normal"/>
    <w:link w:val="CommentTextChar"/>
    <w:rsid w:val="00832461"/>
    <w:rPr>
      <w:szCs w:val="20"/>
    </w:rPr>
  </w:style>
  <w:style w:type="character" w:customStyle="1" w:styleId="CommentTextChar">
    <w:name w:val="Comment Text Char"/>
    <w:basedOn w:val="DefaultParagraphFont"/>
    <w:link w:val="CommentText"/>
    <w:rsid w:val="00832461"/>
    <w:rPr>
      <w:rFonts w:ascii="Arial" w:hAnsi="Arial"/>
    </w:rPr>
  </w:style>
  <w:style w:type="paragraph" w:styleId="CommentSubject">
    <w:name w:val="annotation subject"/>
    <w:basedOn w:val="CommentText"/>
    <w:next w:val="CommentText"/>
    <w:link w:val="CommentSubjectChar"/>
    <w:rsid w:val="00832461"/>
    <w:rPr>
      <w:b/>
      <w:bCs/>
    </w:rPr>
  </w:style>
  <w:style w:type="character" w:customStyle="1" w:styleId="CommentSubjectChar">
    <w:name w:val="Comment Subject Char"/>
    <w:basedOn w:val="CommentTextChar"/>
    <w:link w:val="CommentSubject"/>
    <w:rsid w:val="00832461"/>
    <w:rPr>
      <w:rFonts w:ascii="Arial" w:hAnsi="Arial"/>
      <w:b/>
      <w:bCs/>
    </w:rPr>
  </w:style>
  <w:style w:type="paragraph" w:styleId="BalloonText">
    <w:name w:val="Balloon Text"/>
    <w:basedOn w:val="Normal"/>
    <w:link w:val="BalloonTextChar"/>
    <w:rsid w:val="00832461"/>
    <w:rPr>
      <w:rFonts w:ascii="Tahoma" w:hAnsi="Tahoma" w:cs="Tahoma"/>
      <w:sz w:val="16"/>
      <w:szCs w:val="16"/>
    </w:rPr>
  </w:style>
  <w:style w:type="character" w:customStyle="1" w:styleId="BalloonTextChar">
    <w:name w:val="Balloon Text Char"/>
    <w:basedOn w:val="DefaultParagraphFont"/>
    <w:link w:val="BalloonText"/>
    <w:rsid w:val="008324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68632">
      <w:bodyDiv w:val="1"/>
      <w:marLeft w:val="0"/>
      <w:marRight w:val="0"/>
      <w:marTop w:val="0"/>
      <w:marBottom w:val="0"/>
      <w:divBdr>
        <w:top w:val="none" w:sz="0" w:space="0" w:color="auto"/>
        <w:left w:val="none" w:sz="0" w:space="0" w:color="auto"/>
        <w:bottom w:val="none" w:sz="0" w:space="0" w:color="auto"/>
        <w:right w:val="none" w:sz="0" w:space="0" w:color="auto"/>
      </w:divBdr>
      <w:divsChild>
        <w:div w:id="1225217424">
          <w:marLeft w:val="0"/>
          <w:marRight w:val="0"/>
          <w:marTop w:val="0"/>
          <w:marBottom w:val="0"/>
          <w:divBdr>
            <w:top w:val="none" w:sz="0" w:space="0" w:color="auto"/>
            <w:left w:val="none" w:sz="0" w:space="0" w:color="auto"/>
            <w:bottom w:val="none" w:sz="0" w:space="0" w:color="auto"/>
            <w:right w:val="none" w:sz="0" w:space="0" w:color="auto"/>
          </w:divBdr>
          <w:divsChild>
            <w:div w:id="1386445251">
              <w:marLeft w:val="0"/>
              <w:marRight w:val="0"/>
              <w:marTop w:val="0"/>
              <w:marBottom w:val="0"/>
              <w:divBdr>
                <w:top w:val="none" w:sz="0" w:space="0" w:color="auto"/>
                <w:left w:val="none" w:sz="0" w:space="0" w:color="auto"/>
                <w:bottom w:val="none" w:sz="0" w:space="0" w:color="auto"/>
                <w:right w:val="none" w:sz="0" w:space="0" w:color="auto"/>
              </w:divBdr>
              <w:divsChild>
                <w:div w:id="9019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4356">
      <w:bodyDiv w:val="1"/>
      <w:marLeft w:val="0"/>
      <w:marRight w:val="0"/>
      <w:marTop w:val="0"/>
      <w:marBottom w:val="0"/>
      <w:divBdr>
        <w:top w:val="none" w:sz="0" w:space="0" w:color="auto"/>
        <w:left w:val="none" w:sz="0" w:space="0" w:color="auto"/>
        <w:bottom w:val="none" w:sz="0" w:space="0" w:color="auto"/>
        <w:right w:val="none" w:sz="0" w:space="0" w:color="auto"/>
      </w:divBdr>
      <w:divsChild>
        <w:div w:id="1873767660">
          <w:marLeft w:val="0"/>
          <w:marRight w:val="0"/>
          <w:marTop w:val="0"/>
          <w:marBottom w:val="0"/>
          <w:divBdr>
            <w:top w:val="none" w:sz="0" w:space="0" w:color="auto"/>
            <w:left w:val="none" w:sz="0" w:space="0" w:color="auto"/>
            <w:bottom w:val="none" w:sz="0" w:space="0" w:color="auto"/>
            <w:right w:val="none" w:sz="0" w:space="0" w:color="auto"/>
          </w:divBdr>
          <w:divsChild>
            <w:div w:id="1252088100">
              <w:marLeft w:val="0"/>
              <w:marRight w:val="0"/>
              <w:marTop w:val="0"/>
              <w:marBottom w:val="0"/>
              <w:divBdr>
                <w:top w:val="none" w:sz="0" w:space="0" w:color="auto"/>
                <w:left w:val="none" w:sz="0" w:space="0" w:color="auto"/>
                <w:bottom w:val="none" w:sz="0" w:space="0" w:color="auto"/>
                <w:right w:val="none" w:sz="0" w:space="0" w:color="auto"/>
              </w:divBdr>
              <w:divsChild>
                <w:div w:id="258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HouseStyle</Template>
  <TotalTime>1</TotalTime>
  <Pages>2</Pages>
  <Words>623</Words>
  <Characters>3555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HouseStyle</vt:lpstr>
    </vt:vector>
  </TitlesOfParts>
  <Company>Investec Bank PLC</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Shilla Pindoria</cp:lastModifiedBy>
  <cp:revision>2</cp:revision>
  <dcterms:created xsi:type="dcterms:W3CDTF">2016-06-20T07:27:00Z</dcterms:created>
  <dcterms:modified xsi:type="dcterms:W3CDTF">2016-06-20T07:27:00Z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0.8</vt:lpwstr>
  </property>
  <property fmtid="{D5CDD505-2E9C-101B-9397-08002B2CF9AE}" pid="3" name="Document Number">
    <vt:lpwstr>A32074189</vt:lpwstr>
  </property>
  <property fmtid="{D5CDD505-2E9C-101B-9397-08002B2CF9AE}" pid="4" name="Last Modified">
    <vt:lpwstr>17 Jun 2016</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lient Code">
    <vt:lpwstr>10048783</vt:lpwstr>
  </property>
  <property fmtid="{D5CDD505-2E9C-101B-9397-08002B2CF9AE}" pid="19" name="DEDocumentLocation">
    <vt:lpwstr>H:\Documentum\__Attachments\A32074189 v0.8 Piper_Circular and GM Announcement.docx</vt:lpwstr>
  </property>
  <property fmtid="{D5CDD505-2E9C-101B-9397-08002B2CF9AE}" pid="20" name="Matter Number">
    <vt:lpwstr>L-239596</vt:lpwstr>
  </property>
  <property fmtid="{D5CDD505-2E9C-101B-9397-08002B2CF9AE}" pid="21" name="Mode">
    <vt:lpwstr>SendAs</vt:lpwstr>
  </property>
  <property fmtid="{D5CDD505-2E9C-101B-9397-08002B2CF9AE}" pid="22" name="ObjectID">
    <vt:lpwstr>09001dc88f304c1c</vt:lpwstr>
  </property>
  <property fmtid="{D5CDD505-2E9C-101B-9397-08002B2CF9AE}" pid="23" name="_MarkAsFinal">
    <vt:bool>false</vt:bool>
  </property>
</Properties>
</file>