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Mar>
          <w:left w:w="0" w:type="dxa"/>
          <w:right w:w="0" w:type="dxa"/>
        </w:tblCellMar>
        <w:tblLook w:val="04A0" w:firstRow="1" w:lastRow="0" w:firstColumn="1" w:lastColumn="0" w:noHBand="0" w:noVBand="1"/>
      </w:tblPr>
      <w:tblGrid>
        <w:gridCol w:w="9750"/>
      </w:tblGrid>
      <w:tr w:rsidR="00287953" w14:paraId="49DF65BE" w14:textId="77777777" w:rsidTr="00287953">
        <w:trPr>
          <w:jc w:val="center"/>
        </w:trPr>
        <w:tc>
          <w:tcPr>
            <w:tcW w:w="0" w:type="auto"/>
            <w:shd w:val="clear" w:color="auto" w:fill="CCCCCC"/>
            <w:tcMar>
              <w:top w:w="15" w:type="dxa"/>
              <w:left w:w="15" w:type="dxa"/>
              <w:bottom w:w="15" w:type="dxa"/>
              <w:right w:w="15" w:type="dxa"/>
            </w:tcMar>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7AFCD3EC" w14:textId="77777777">
              <w:trPr>
                <w:trHeight w:val="300"/>
                <w:jc w:val="center"/>
              </w:trPr>
              <w:tc>
                <w:tcPr>
                  <w:tcW w:w="0" w:type="auto"/>
                  <w:shd w:val="clear" w:color="auto" w:fill="FFFFFF"/>
                  <w:vAlign w:val="center"/>
                  <w:hideMark/>
                </w:tcPr>
                <w:tbl>
                  <w:tblPr>
                    <w:tblW w:w="4600" w:type="pct"/>
                    <w:jc w:val="center"/>
                    <w:tblCellMar>
                      <w:left w:w="0" w:type="dxa"/>
                      <w:right w:w="0" w:type="dxa"/>
                    </w:tblCellMar>
                    <w:tblLook w:val="04A0" w:firstRow="1" w:lastRow="0" w:firstColumn="1" w:lastColumn="0" w:noHBand="0" w:noVBand="1"/>
                  </w:tblPr>
                  <w:tblGrid>
                    <w:gridCol w:w="8942"/>
                  </w:tblGrid>
                  <w:tr w:rsidR="00287953" w14:paraId="055B017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942"/>
                        </w:tblGrid>
                        <w:tr w:rsidR="00287953" w14:paraId="065CE59D" w14:textId="77777777">
                          <w:tc>
                            <w:tcPr>
                              <w:tcW w:w="0" w:type="auto"/>
                              <w:vAlign w:val="bottom"/>
                              <w:hideMark/>
                            </w:tcPr>
                            <w:tbl>
                              <w:tblPr>
                                <w:tblpPr w:vertAnchor="text"/>
                                <w:tblW w:w="5610" w:type="dxa"/>
                                <w:tblCellMar>
                                  <w:left w:w="0" w:type="dxa"/>
                                  <w:right w:w="0" w:type="dxa"/>
                                </w:tblCellMar>
                                <w:tblLook w:val="04A0" w:firstRow="1" w:lastRow="0" w:firstColumn="1" w:lastColumn="0" w:noHBand="0" w:noVBand="1"/>
                              </w:tblPr>
                              <w:tblGrid>
                                <w:gridCol w:w="5610"/>
                              </w:tblGrid>
                              <w:tr w:rsidR="00287953" w14:paraId="12035F1A" w14:textId="77777777">
                                <w:tc>
                                  <w:tcPr>
                                    <w:tcW w:w="5610" w:type="dxa"/>
                                    <w:vAlign w:val="center"/>
                                    <w:hideMark/>
                                  </w:tcPr>
                                  <w:p w14:paraId="32982655" w14:textId="2AAD6F81" w:rsidR="00287953" w:rsidRDefault="00287953">
                                    <w:r>
                                      <w:t> </w:t>
                                    </w:r>
                                    <w:bookmarkStart w:id="0" w:name="www_investec_com"/>
                                    <w:r>
                                      <w:rPr>
                                        <w:noProof/>
                                      </w:rPr>
                                      <w:drawing>
                                        <wp:anchor distT="0" distB="0" distL="0" distR="0" simplePos="0" relativeHeight="251658240" behindDoc="0" locked="0" layoutInCell="1" allowOverlap="0" wp14:anchorId="170982E4" wp14:editId="7B23E24C">
                                          <wp:simplePos x="0" y="0"/>
                                          <wp:positionH relativeFrom="column">
                                            <wp:align>left</wp:align>
                                          </wp:positionH>
                                          <wp:positionV relativeFrom="line">
                                            <wp:posOffset>0</wp:posOffset>
                                          </wp:positionV>
                                          <wp:extent cx="2505075" cy="628650"/>
                                          <wp:effectExtent l="0" t="0" r="9525" b="0"/>
                                          <wp:wrapSquare wrapText="bothSides"/>
                                          <wp:docPr id="13" name="Picture 13" descr="Investe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ec">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628650"/>
                                                  </a:xfrm>
                                                  <a:prstGeom prst="rect">
                                                    <a:avLst/>
                                                  </a:prstGeom>
                                                  <a:noFill/>
                                                </pic:spPr>
                                              </pic:pic>
                                            </a:graphicData>
                                          </a:graphic>
                                          <wp14:sizeRelH relativeFrom="page">
                                            <wp14:pctWidth>0</wp14:pctWidth>
                                          </wp14:sizeRelH>
                                          <wp14:sizeRelV relativeFrom="page">
                                            <wp14:pctHeight>0</wp14:pctHeight>
                                          </wp14:sizeRelV>
                                        </wp:anchor>
                                      </w:drawing>
                                    </w:r>
                                    <w:bookmarkEnd w:id="0"/>
                                  </w:p>
                                </w:tc>
                              </w:tr>
                              <w:tr w:rsidR="00287953" w14:paraId="6A81738A" w14:textId="77777777">
                                <w:trPr>
                                  <w:trHeight w:val="750"/>
                                </w:trPr>
                                <w:tc>
                                  <w:tcPr>
                                    <w:tcW w:w="0" w:type="auto"/>
                                    <w:vAlign w:val="bottom"/>
                                    <w:hideMark/>
                                  </w:tcPr>
                                  <w:p w14:paraId="26642238" w14:textId="77777777" w:rsidR="00287953" w:rsidRDefault="00287953">
                                    <w:r>
                                      <w:br/>
                                    </w:r>
                                    <w:r>
                                      <w:br/>
                                      <w:t> </w:t>
                                    </w:r>
                                  </w:p>
                                </w:tc>
                              </w:tr>
                              <w:tr w:rsidR="00287953" w14:paraId="7480783D" w14:textId="77777777">
                                <w:trPr>
                                  <w:trHeight w:val="750"/>
                                </w:trPr>
                                <w:tc>
                                  <w:tcPr>
                                    <w:tcW w:w="0" w:type="auto"/>
                                    <w:vAlign w:val="bottom"/>
                                    <w:hideMark/>
                                  </w:tcPr>
                                  <w:p w14:paraId="033A73FE" w14:textId="77777777" w:rsidR="00287953" w:rsidRDefault="00287953">
                                    <w:r>
                                      <w:rPr>
                                        <w:rFonts w:ascii="Arial" w:hAnsi="Arial" w:cs="Arial"/>
                                        <w:color w:val="548DD4"/>
                                        <w:sz w:val="54"/>
                                        <w:szCs w:val="54"/>
                                      </w:rPr>
                                      <w:t>SA Economics</w:t>
                                    </w:r>
                                  </w:p>
                                </w:tc>
                              </w:tr>
                            </w:tbl>
                            <w:tbl>
                              <w:tblPr>
                                <w:tblpPr w:vertAnchor="text" w:tblpXSpec="right" w:tblpYSpec="center"/>
                                <w:tblW w:w="2925" w:type="dxa"/>
                                <w:tblCellMar>
                                  <w:left w:w="0" w:type="dxa"/>
                                  <w:right w:w="0" w:type="dxa"/>
                                </w:tblCellMar>
                                <w:tblLook w:val="04A0" w:firstRow="1" w:lastRow="0" w:firstColumn="1" w:lastColumn="0" w:noHBand="0" w:noVBand="1"/>
                              </w:tblPr>
                              <w:tblGrid>
                                <w:gridCol w:w="2940"/>
                              </w:tblGrid>
                              <w:tr w:rsidR="00287953" w14:paraId="148129A3" w14:textId="77777777">
                                <w:trPr>
                                  <w:trHeight w:val="2340"/>
                                </w:trPr>
                                <w:tc>
                                  <w:tcPr>
                                    <w:tcW w:w="0" w:type="auto"/>
                                    <w:vAlign w:val="bottom"/>
                                    <w:hideMark/>
                                  </w:tcPr>
                                  <w:p w14:paraId="7F91B95D" w14:textId="5939F086" w:rsidR="00287953" w:rsidRDefault="00287953">
                                    <w:pPr>
                                      <w:jc w:val="both"/>
                                      <w:rPr>
                                        <w:rFonts w:ascii="Arial" w:hAnsi="Arial" w:cs="Arial"/>
                                        <w:color w:val="333333"/>
                                        <w:sz w:val="21"/>
                                        <w:szCs w:val="21"/>
                                      </w:rPr>
                                    </w:pPr>
                                    <w:r>
                                      <w:rPr>
                                        <w:noProof/>
                                      </w:rPr>
                                      <w:drawing>
                                        <wp:anchor distT="0" distB="0" distL="0" distR="0" simplePos="0" relativeHeight="251658240" behindDoc="0" locked="0" layoutInCell="1" allowOverlap="0" wp14:anchorId="62EF1B99" wp14:editId="0C41F3FD">
                                          <wp:simplePos x="0" y="0"/>
                                          <wp:positionH relativeFrom="column">
                                            <wp:align>right</wp:align>
                                          </wp:positionH>
                                          <wp:positionV relativeFrom="line">
                                            <wp:posOffset>0</wp:posOffset>
                                          </wp:positionV>
                                          <wp:extent cx="1857375" cy="1009650"/>
                                          <wp:effectExtent l="0" t="0" r="9525" b="0"/>
                                          <wp:wrapSquare wrapText="bothSides"/>
                                          <wp:docPr id="12" name="Picture 12" descr="Inves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este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009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3A2707A4" w14:textId="77777777" w:rsidR="00287953" w:rsidRDefault="00287953">
                              <w:pPr>
                                <w:rPr>
                                  <w:rFonts w:ascii="Times New Roman" w:eastAsia="Times New Roman" w:hAnsi="Times New Roman" w:cs="Times New Roman"/>
                                  <w:sz w:val="20"/>
                                  <w:szCs w:val="20"/>
                                </w:rPr>
                              </w:pPr>
                            </w:p>
                          </w:tc>
                        </w:tr>
                        <w:tr w:rsidR="00287953" w14:paraId="4805C554" w14:textId="77777777">
                          <w:trPr>
                            <w:trHeight w:val="450"/>
                          </w:trPr>
                          <w:tc>
                            <w:tcPr>
                              <w:tcW w:w="0" w:type="auto"/>
                              <w:tcBorders>
                                <w:top w:val="single" w:sz="12" w:space="0" w:color="548DD4"/>
                                <w:left w:val="nil"/>
                                <w:bottom w:val="nil"/>
                                <w:right w:val="nil"/>
                              </w:tcBorders>
                              <w:vAlign w:val="bottom"/>
                              <w:hideMark/>
                            </w:tcPr>
                            <w:p w14:paraId="34E17301" w14:textId="77777777" w:rsidR="00287953" w:rsidRDefault="00287953">
                              <w:pPr>
                                <w:jc w:val="right"/>
                                <w:rPr>
                                  <w:rFonts w:ascii="Arial" w:hAnsi="Arial" w:cs="Arial"/>
                                  <w:color w:val="333333"/>
                                  <w:sz w:val="21"/>
                                  <w:szCs w:val="21"/>
                                </w:rPr>
                              </w:pPr>
                              <w:r>
                                <w:rPr>
                                  <w:rStyle w:val="Strong"/>
                                  <w:rFonts w:ascii="Arial" w:hAnsi="Arial" w:cs="Arial"/>
                                  <w:color w:val="333333"/>
                                  <w:sz w:val="21"/>
                                  <w:szCs w:val="21"/>
                                </w:rPr>
                                <w:t>Wednesday 1 September 2021</w:t>
                              </w:r>
                            </w:p>
                          </w:tc>
                        </w:tr>
                      </w:tbl>
                      <w:p w14:paraId="20700ACC" w14:textId="77777777" w:rsidR="00287953" w:rsidRDefault="00287953">
                        <w:pPr>
                          <w:rPr>
                            <w:rFonts w:ascii="Times New Roman" w:eastAsia="Times New Roman" w:hAnsi="Times New Roman" w:cs="Times New Roman"/>
                            <w:sz w:val="20"/>
                            <w:szCs w:val="20"/>
                          </w:rPr>
                        </w:pPr>
                      </w:p>
                    </w:tc>
                  </w:tr>
                </w:tbl>
                <w:p w14:paraId="0F52EA8D" w14:textId="77777777" w:rsidR="00287953" w:rsidRDefault="00287953">
                  <w:pPr>
                    <w:jc w:val="center"/>
                    <w:rPr>
                      <w:rFonts w:ascii="Times New Roman" w:eastAsia="Times New Roman" w:hAnsi="Times New Roman" w:cs="Times New Roman"/>
                      <w:sz w:val="20"/>
                      <w:szCs w:val="20"/>
                    </w:rPr>
                  </w:pPr>
                </w:p>
              </w:tc>
            </w:tr>
            <w:tr w:rsidR="00287953" w14:paraId="08958162" w14:textId="77777777">
              <w:trPr>
                <w:trHeight w:val="300"/>
                <w:jc w:val="center"/>
              </w:trPr>
              <w:tc>
                <w:tcPr>
                  <w:tcW w:w="0" w:type="auto"/>
                  <w:shd w:val="clear" w:color="auto" w:fill="FFFFFF"/>
                  <w:vAlign w:val="center"/>
                  <w:hideMark/>
                </w:tcPr>
                <w:tbl>
                  <w:tblPr>
                    <w:tblW w:w="4650" w:type="pct"/>
                    <w:jc w:val="center"/>
                    <w:tblCellMar>
                      <w:left w:w="0" w:type="dxa"/>
                      <w:right w:w="0" w:type="dxa"/>
                    </w:tblCellMar>
                    <w:tblLook w:val="04A0" w:firstRow="1" w:lastRow="0" w:firstColumn="1" w:lastColumn="0" w:noHBand="0" w:noVBand="1"/>
                  </w:tblPr>
                  <w:tblGrid>
                    <w:gridCol w:w="9040"/>
                  </w:tblGrid>
                  <w:tr w:rsidR="00287953" w14:paraId="4F3AF889" w14:textId="77777777">
                    <w:trPr>
                      <w:trHeight w:val="360"/>
                      <w:jc w:val="center"/>
                    </w:trPr>
                    <w:tc>
                      <w:tcPr>
                        <w:tcW w:w="0" w:type="auto"/>
                        <w:tcMar>
                          <w:top w:w="60" w:type="dxa"/>
                          <w:left w:w="60" w:type="dxa"/>
                          <w:bottom w:w="60" w:type="dxa"/>
                          <w:right w:w="60" w:type="dxa"/>
                        </w:tcMar>
                        <w:hideMark/>
                      </w:tcPr>
                      <w:p w14:paraId="505B077C" w14:textId="77777777" w:rsidR="00287953" w:rsidRDefault="00287953">
                        <w:pPr>
                          <w:jc w:val="both"/>
                          <w:rPr>
                            <w:rFonts w:ascii="Arial" w:hAnsi="Arial" w:cs="Arial"/>
                            <w:color w:val="333333"/>
                            <w:sz w:val="21"/>
                            <w:szCs w:val="21"/>
                          </w:rPr>
                        </w:pPr>
                        <w:r>
                          <w:rPr>
                            <w:rFonts w:ascii="Arial" w:hAnsi="Arial" w:cs="Arial"/>
                            <w:color w:val="333333"/>
                            <w:sz w:val="21"/>
                            <w:szCs w:val="21"/>
                          </w:rPr>
                          <w:t> </w:t>
                        </w:r>
                      </w:p>
                    </w:tc>
                  </w:tr>
                  <w:tr w:rsidR="00287953" w14:paraId="3408E513" w14:textId="77777777">
                    <w:trPr>
                      <w:trHeight w:val="360"/>
                      <w:jc w:val="center"/>
                    </w:trPr>
                    <w:tc>
                      <w:tcPr>
                        <w:tcW w:w="0" w:type="auto"/>
                        <w:tcMar>
                          <w:top w:w="60" w:type="dxa"/>
                          <w:left w:w="60" w:type="dxa"/>
                          <w:bottom w:w="60" w:type="dxa"/>
                          <w:right w:w="60" w:type="dxa"/>
                        </w:tcMar>
                        <w:hideMark/>
                      </w:tcPr>
                      <w:p w14:paraId="245D8D77" w14:textId="77777777" w:rsidR="00287953" w:rsidRDefault="00287953">
                        <w:pPr>
                          <w:jc w:val="both"/>
                          <w:rPr>
                            <w:rFonts w:ascii="Arial" w:hAnsi="Arial" w:cs="Arial"/>
                            <w:color w:val="333333"/>
                            <w:sz w:val="21"/>
                            <w:szCs w:val="21"/>
                          </w:rPr>
                        </w:pPr>
                        <w:r>
                          <w:rPr>
                            <w:rFonts w:ascii="Arial" w:hAnsi="Arial" w:cs="Arial"/>
                            <w:color w:val="548DD4"/>
                            <w:sz w:val="23"/>
                            <w:szCs w:val="23"/>
                          </w:rPr>
                          <w:t xml:space="preserve">SA bond note: bond yields and the rand strengthen post Jackson Hole, on improved global financial market risk taking, although the </w:t>
                        </w:r>
                        <w:proofErr w:type="gramStart"/>
                        <w:r>
                          <w:rPr>
                            <w:rFonts w:ascii="Arial" w:hAnsi="Arial" w:cs="Arial"/>
                            <w:color w:val="548DD4"/>
                            <w:sz w:val="23"/>
                            <w:szCs w:val="23"/>
                          </w:rPr>
                          <w:t>five year</w:t>
                        </w:r>
                        <w:proofErr w:type="gramEnd"/>
                        <w:r>
                          <w:rPr>
                            <w:rFonts w:ascii="Arial" w:hAnsi="Arial" w:cs="Arial"/>
                            <w:color w:val="548DD4"/>
                            <w:sz w:val="23"/>
                            <w:szCs w:val="23"/>
                          </w:rPr>
                          <w:t xml:space="preserve"> yield continues to lag behind SA’s ten year and foreigners dump bonds</w:t>
                        </w:r>
                      </w:p>
                    </w:tc>
                  </w:tr>
                </w:tbl>
                <w:p w14:paraId="5448D162" w14:textId="77777777" w:rsidR="00287953" w:rsidRDefault="00287953">
                  <w:pPr>
                    <w:jc w:val="center"/>
                    <w:rPr>
                      <w:rFonts w:ascii="Times New Roman" w:eastAsia="Times New Roman" w:hAnsi="Times New Roman" w:cs="Times New Roman"/>
                      <w:sz w:val="20"/>
                      <w:szCs w:val="20"/>
                    </w:rPr>
                  </w:pPr>
                </w:p>
              </w:tc>
            </w:tr>
            <w:tr w:rsidR="00287953" w14:paraId="68197084"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3931FFD5" w14:textId="77777777">
                    <w:trPr>
                      <w:trHeight w:val="300"/>
                      <w:jc w:val="center"/>
                    </w:trPr>
                    <w:tc>
                      <w:tcPr>
                        <w:tcW w:w="0" w:type="auto"/>
                        <w:shd w:val="clear" w:color="auto" w:fill="FFFFFF"/>
                        <w:vAlign w:val="center"/>
                        <w:hideMark/>
                      </w:tcPr>
                      <w:tbl>
                        <w:tblPr>
                          <w:tblW w:w="4410" w:type="dxa"/>
                          <w:jc w:val="center"/>
                          <w:tblCellMar>
                            <w:left w:w="0" w:type="dxa"/>
                            <w:right w:w="0" w:type="dxa"/>
                          </w:tblCellMar>
                          <w:tblLook w:val="04A0" w:firstRow="1" w:lastRow="0" w:firstColumn="1" w:lastColumn="0" w:noHBand="0" w:noVBand="1"/>
                        </w:tblPr>
                        <w:tblGrid>
                          <w:gridCol w:w="8070"/>
                        </w:tblGrid>
                        <w:tr w:rsidR="00287953" w14:paraId="63175CA2" w14:textId="77777777">
                          <w:trPr>
                            <w:trHeight w:val="360"/>
                            <w:jc w:val="center"/>
                          </w:trPr>
                          <w:tc>
                            <w:tcPr>
                              <w:tcW w:w="0" w:type="auto"/>
                              <w:tcMar>
                                <w:top w:w="60" w:type="dxa"/>
                                <w:left w:w="60" w:type="dxa"/>
                                <w:bottom w:w="60" w:type="dxa"/>
                                <w:right w:w="60" w:type="dxa"/>
                              </w:tcMar>
                              <w:hideMark/>
                            </w:tcPr>
                            <w:p w14:paraId="6A914BD7" w14:textId="77777777" w:rsidR="00287953" w:rsidRDefault="00287953">
                              <w:pPr>
                                <w:jc w:val="both"/>
                                <w:rPr>
                                  <w:rFonts w:ascii="Arial" w:hAnsi="Arial" w:cs="Arial"/>
                                  <w:color w:val="333333"/>
                                  <w:sz w:val="21"/>
                                  <w:szCs w:val="21"/>
                                </w:rPr>
                              </w:pPr>
                              <w:r>
                                <w:rPr>
                                  <w:rFonts w:ascii="Arial" w:hAnsi="Arial" w:cs="Arial"/>
                                  <w:color w:val="333333"/>
                                  <w:sz w:val="21"/>
                                  <w:szCs w:val="21"/>
                                </w:rPr>
                                <w:t> </w:t>
                              </w:r>
                            </w:p>
                          </w:tc>
                        </w:tr>
                        <w:tr w:rsidR="00287953" w14:paraId="2B5C4BD4" w14:textId="77777777">
                          <w:trPr>
                            <w:trHeight w:val="360"/>
                            <w:jc w:val="center"/>
                          </w:trPr>
                          <w:tc>
                            <w:tcPr>
                              <w:tcW w:w="0" w:type="auto"/>
                              <w:tcMar>
                                <w:top w:w="60" w:type="dxa"/>
                                <w:left w:w="60" w:type="dxa"/>
                                <w:bottom w:w="60" w:type="dxa"/>
                                <w:right w:w="60" w:type="dxa"/>
                              </w:tcMar>
                              <w:hideMark/>
                            </w:tcPr>
                            <w:p w14:paraId="1249916A" w14:textId="24D37B80" w:rsidR="00287953" w:rsidRDefault="00287953">
                              <w:pPr>
                                <w:jc w:val="both"/>
                                <w:rPr>
                                  <w:rFonts w:ascii="Arial" w:hAnsi="Arial" w:cs="Arial"/>
                                  <w:color w:val="333333"/>
                                  <w:sz w:val="21"/>
                                  <w:szCs w:val="21"/>
                                </w:rPr>
                              </w:pPr>
                              <w:r>
                                <w:rPr>
                                  <w:noProof/>
                                </w:rPr>
                                <w:drawing>
                                  <wp:anchor distT="0" distB="0" distL="0" distR="0" simplePos="0" relativeHeight="251658240" behindDoc="0" locked="0" layoutInCell="1" allowOverlap="0" wp14:anchorId="0A02B452" wp14:editId="3DC760A5">
                                    <wp:simplePos x="0" y="0"/>
                                    <wp:positionH relativeFrom="column">
                                      <wp:align>left</wp:align>
                                    </wp:positionH>
                                    <wp:positionV relativeFrom="line">
                                      <wp:posOffset>0</wp:posOffset>
                                    </wp:positionV>
                                    <wp:extent cx="5048250" cy="26955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2695575"/>
                                            </a:xfrm>
                                            <a:prstGeom prst="rect">
                                              <a:avLst/>
                                            </a:prstGeom>
                                            <a:noFill/>
                                          </pic:spPr>
                                        </pic:pic>
                                      </a:graphicData>
                                    </a:graphic>
                                    <wp14:sizeRelH relativeFrom="page">
                                      <wp14:pctWidth>0</wp14:pctWidth>
                                    </wp14:sizeRelH>
                                    <wp14:sizeRelV relativeFrom="page">
                                      <wp14:pctHeight>0</wp14:pctHeight>
                                    </wp14:sizeRelV>
                                  </wp:anchor>
                                </w:drawing>
                              </w:r>
                            </w:p>
                          </w:tc>
                        </w:tr>
                      </w:tbl>
                      <w:p w14:paraId="0ED5BFF6" w14:textId="77777777" w:rsidR="00287953" w:rsidRDefault="00287953">
                        <w:pPr>
                          <w:jc w:val="center"/>
                          <w:rPr>
                            <w:rFonts w:ascii="Times New Roman" w:eastAsia="Times New Roman" w:hAnsi="Times New Roman" w:cs="Times New Roman"/>
                            <w:sz w:val="20"/>
                            <w:szCs w:val="20"/>
                          </w:rPr>
                        </w:pPr>
                      </w:p>
                    </w:tc>
                  </w:tr>
                  <w:tr w:rsidR="00287953" w14:paraId="1FC9CE29"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21F27136"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6314E9D2" w14:textId="77777777">
                                <w:trPr>
                                  <w:trHeight w:val="300"/>
                                  <w:jc w:val="center"/>
                                </w:trPr>
                                <w:tc>
                                  <w:tcPr>
                                    <w:tcW w:w="0" w:type="auto"/>
                                    <w:shd w:val="clear" w:color="auto" w:fill="FFFFFF"/>
                                    <w:vAlign w:val="center"/>
                                    <w:hideMark/>
                                  </w:tcPr>
                                  <w:p w14:paraId="4E306273" w14:textId="77777777" w:rsidR="00287953" w:rsidRDefault="00287953">
                                    <w:r>
                                      <w:rPr>
                                        <w:color w:val="000000"/>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54672501" w14:textId="77777777">
                                      <w:trPr>
                                        <w:trHeight w:val="300"/>
                                        <w:jc w:val="center"/>
                                      </w:trPr>
                                      <w:tc>
                                        <w:tcPr>
                                          <w:tcW w:w="0" w:type="auto"/>
                                          <w:shd w:val="clear" w:color="auto" w:fill="FFFFFF"/>
                                          <w:vAlign w:val="center"/>
                                          <w:hideMark/>
                                        </w:tcPr>
                                        <w:tbl>
                                          <w:tblPr>
                                            <w:tblW w:w="4410" w:type="dxa"/>
                                            <w:jc w:val="center"/>
                                            <w:tblCellMar>
                                              <w:left w:w="0" w:type="dxa"/>
                                              <w:right w:w="0" w:type="dxa"/>
                                            </w:tblCellMar>
                                            <w:tblLook w:val="04A0" w:firstRow="1" w:lastRow="0" w:firstColumn="1" w:lastColumn="0" w:noHBand="0" w:noVBand="1"/>
                                          </w:tblPr>
                                          <w:tblGrid>
                                            <w:gridCol w:w="8070"/>
                                          </w:tblGrid>
                                          <w:tr w:rsidR="00287953" w14:paraId="2561DF43" w14:textId="77777777">
                                            <w:trPr>
                                              <w:trHeight w:val="360"/>
                                              <w:jc w:val="center"/>
                                            </w:trPr>
                                            <w:tc>
                                              <w:tcPr>
                                                <w:tcW w:w="0" w:type="auto"/>
                                                <w:tcMar>
                                                  <w:top w:w="60" w:type="dxa"/>
                                                  <w:left w:w="60" w:type="dxa"/>
                                                  <w:bottom w:w="60" w:type="dxa"/>
                                                  <w:right w:w="60" w:type="dxa"/>
                                                </w:tcMar>
                                                <w:hideMark/>
                                              </w:tcPr>
                                              <w:p w14:paraId="313DA7FA" w14:textId="483F9D39" w:rsidR="00287953" w:rsidRDefault="00287953">
                                                <w:r>
                                                  <w:rPr>
                                                    <w:noProof/>
                                                  </w:rPr>
                                                  <w:lastRenderedPageBreak/>
                                                  <w:drawing>
                                                    <wp:anchor distT="0" distB="0" distL="0" distR="0" simplePos="0" relativeHeight="251658240" behindDoc="0" locked="0" layoutInCell="1" allowOverlap="0" wp14:anchorId="24CC6B4F" wp14:editId="5165C4E6">
                                                      <wp:simplePos x="0" y="0"/>
                                                      <wp:positionH relativeFrom="column">
                                                        <wp:align>left</wp:align>
                                                      </wp:positionH>
                                                      <wp:positionV relativeFrom="line">
                                                        <wp:posOffset>0</wp:posOffset>
                                                      </wp:positionV>
                                                      <wp:extent cx="5048250" cy="2705100"/>
                                                      <wp:effectExtent l="0" t="0" r="0" b="0"/>
                                                      <wp:wrapSquare wrapText="bothSides"/>
                                                      <wp:docPr id="10" name="Picture 10"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705100"/>
                                                              </a:xfrm>
                                                              <a:prstGeom prst="rect">
                                                                <a:avLst/>
                                                              </a:prstGeom>
                                                              <a:noFill/>
                                                            </pic:spPr>
                                                          </pic:pic>
                                                        </a:graphicData>
                                                      </a:graphic>
                                                      <wp14:sizeRelH relativeFrom="page">
                                                        <wp14:pctWidth>0</wp14:pctWidth>
                                                      </wp14:sizeRelH>
                                                      <wp14:sizeRelV relativeFrom="page">
                                                        <wp14:pctHeight>0</wp14:pctHeight>
                                                      </wp14:sizeRelV>
                                                    </wp:anchor>
                                                  </w:drawing>
                                                </w:r>
                                              </w:p>
                                            </w:tc>
                                          </w:tr>
                                        </w:tbl>
                                        <w:p w14:paraId="36BEE515" w14:textId="77777777" w:rsidR="00287953" w:rsidRDefault="00287953">
                                          <w:pPr>
                                            <w:jc w:val="center"/>
                                            <w:rPr>
                                              <w:rFonts w:ascii="Times New Roman" w:eastAsia="Times New Roman" w:hAnsi="Times New Roman" w:cs="Times New Roman"/>
                                              <w:sz w:val="20"/>
                                              <w:szCs w:val="20"/>
                                            </w:rPr>
                                          </w:pPr>
                                        </w:p>
                                      </w:tc>
                                    </w:tr>
                                  </w:tbl>
                                  <w:p w14:paraId="1403710E" w14:textId="77777777" w:rsidR="00287953" w:rsidRDefault="00287953">
                                    <w:pPr>
                                      <w:jc w:val="center"/>
                                      <w:rPr>
                                        <w:rFonts w:ascii="Times New Roman" w:eastAsia="Times New Roman" w:hAnsi="Times New Roman" w:cs="Times New Roman"/>
                                        <w:sz w:val="20"/>
                                        <w:szCs w:val="20"/>
                                      </w:rPr>
                                    </w:pPr>
                                  </w:p>
                                </w:tc>
                              </w:tr>
                            </w:tbl>
                            <w:p w14:paraId="345AFEEC" w14:textId="77777777" w:rsidR="00287953" w:rsidRDefault="00287953">
                              <w:pPr>
                                <w:jc w:val="center"/>
                                <w:rPr>
                                  <w:rFonts w:ascii="Times New Roman" w:eastAsia="Times New Roman" w:hAnsi="Times New Roman" w:cs="Times New Roman"/>
                                  <w:sz w:val="20"/>
                                  <w:szCs w:val="20"/>
                                </w:rPr>
                              </w:pPr>
                            </w:p>
                          </w:tc>
                        </w:tr>
                        <w:tr w:rsidR="00287953" w14:paraId="621318EB" w14:textId="77777777">
                          <w:trPr>
                            <w:trHeight w:val="300"/>
                            <w:jc w:val="center"/>
                          </w:trPr>
                          <w:tc>
                            <w:tcPr>
                              <w:tcW w:w="0" w:type="auto"/>
                              <w:shd w:val="clear" w:color="auto" w:fill="FFFFFF"/>
                              <w:vAlign w:val="center"/>
                              <w:hideMark/>
                            </w:tcPr>
                            <w:p w14:paraId="6CEDF769" w14:textId="77777777" w:rsidR="00287953" w:rsidRDefault="00287953">
                              <w:r>
                                <w:rPr>
                                  <w:color w:val="000000"/>
                                </w:rPr>
                                <w:lastRenderedPageBreak/>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35FDD604" w14:textId="77777777">
                                <w:trPr>
                                  <w:jc w:val="center"/>
                                </w:trPr>
                                <w:tc>
                                  <w:tcPr>
                                    <w:tcW w:w="0" w:type="auto"/>
                                    <w:shd w:val="clear" w:color="auto" w:fill="FFFFFF"/>
                                    <w:vAlign w:val="center"/>
                                    <w:hideMark/>
                                  </w:tcPr>
                                  <w:p w14:paraId="00396C56" w14:textId="77777777" w:rsidR="00287953" w:rsidRDefault="00287953"/>
                                </w:tc>
                              </w:tr>
                            </w:tbl>
                            <w:p w14:paraId="660828D3" w14:textId="77777777" w:rsidR="00287953" w:rsidRDefault="00287953">
                              <w:pPr>
                                <w:jc w:val="center"/>
                                <w:rPr>
                                  <w:rFonts w:ascii="Times New Roman" w:eastAsia="Times New Roman" w:hAnsi="Times New Roman" w:cs="Times New Roman"/>
                                  <w:sz w:val="20"/>
                                  <w:szCs w:val="20"/>
                                </w:rPr>
                              </w:pPr>
                            </w:p>
                          </w:tc>
                        </w:tr>
                      </w:tbl>
                      <w:p w14:paraId="11AFC94A" w14:textId="77777777" w:rsidR="00287953" w:rsidRDefault="00287953">
                        <w:pPr>
                          <w:jc w:val="center"/>
                          <w:rPr>
                            <w:rFonts w:ascii="Times New Roman" w:eastAsia="Times New Roman" w:hAnsi="Times New Roman" w:cs="Times New Roman"/>
                            <w:sz w:val="20"/>
                            <w:szCs w:val="20"/>
                          </w:rPr>
                        </w:pPr>
                      </w:p>
                    </w:tc>
                  </w:tr>
                  <w:tr w:rsidR="00287953" w14:paraId="188305C3"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15F726E8" w14:textId="77777777">
                          <w:trPr>
                            <w:trHeight w:val="300"/>
                            <w:jc w:val="center"/>
                          </w:trPr>
                          <w:tc>
                            <w:tcPr>
                              <w:tcW w:w="0" w:type="auto"/>
                              <w:shd w:val="clear" w:color="auto" w:fill="FFFFFF"/>
                              <w:vAlign w:val="center"/>
                              <w:hideMark/>
                            </w:tcPr>
                            <w:tbl>
                              <w:tblPr>
                                <w:tblW w:w="4410" w:type="dxa"/>
                                <w:jc w:val="center"/>
                                <w:tblCellMar>
                                  <w:left w:w="0" w:type="dxa"/>
                                  <w:right w:w="0" w:type="dxa"/>
                                </w:tblCellMar>
                                <w:tblLook w:val="04A0" w:firstRow="1" w:lastRow="0" w:firstColumn="1" w:lastColumn="0" w:noHBand="0" w:noVBand="1"/>
                              </w:tblPr>
                              <w:tblGrid>
                                <w:gridCol w:w="8070"/>
                              </w:tblGrid>
                              <w:tr w:rsidR="00287953" w14:paraId="669CA9DB" w14:textId="77777777">
                                <w:trPr>
                                  <w:trHeight w:val="360"/>
                                  <w:jc w:val="center"/>
                                </w:trPr>
                                <w:tc>
                                  <w:tcPr>
                                    <w:tcW w:w="0" w:type="auto"/>
                                    <w:tcMar>
                                      <w:top w:w="60" w:type="dxa"/>
                                      <w:left w:w="60" w:type="dxa"/>
                                      <w:bottom w:w="60" w:type="dxa"/>
                                      <w:right w:w="60" w:type="dxa"/>
                                    </w:tcMar>
                                    <w:hideMark/>
                                  </w:tcPr>
                                  <w:p w14:paraId="1BF6D02A" w14:textId="30D58507" w:rsidR="00287953" w:rsidRDefault="00287953">
                                    <w:pPr>
                                      <w:rPr>
                                        <w:rFonts w:ascii="Times New Roman" w:hAnsi="Times New Roman" w:cs="Times New Roman"/>
                                        <w:sz w:val="20"/>
                                        <w:szCs w:val="20"/>
                                      </w:rPr>
                                    </w:pPr>
                                    <w:r>
                                      <w:rPr>
                                        <w:noProof/>
                                      </w:rPr>
                                      <w:lastRenderedPageBreak/>
                                      <w:drawing>
                                        <wp:anchor distT="0" distB="0" distL="0" distR="0" simplePos="0" relativeHeight="251658240" behindDoc="0" locked="0" layoutInCell="1" allowOverlap="0" wp14:anchorId="513D6E0B" wp14:editId="30B5283D">
                                          <wp:simplePos x="0" y="0"/>
                                          <wp:positionH relativeFrom="column">
                                            <wp:align>left</wp:align>
                                          </wp:positionH>
                                          <wp:positionV relativeFrom="line">
                                            <wp:posOffset>0</wp:posOffset>
                                          </wp:positionV>
                                          <wp:extent cx="5048250" cy="2419350"/>
                                          <wp:effectExtent l="0" t="0" r="0" b="0"/>
                                          <wp:wrapSquare wrapText="bothSides"/>
                                          <wp:docPr id="9" name="Picture 9"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24193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32D2528" w14:textId="77777777" w:rsidR="00287953" w:rsidRDefault="00287953">
                              <w:pPr>
                                <w:jc w:val="center"/>
                                <w:rPr>
                                  <w:rFonts w:ascii="Times New Roman" w:eastAsia="Times New Roman" w:hAnsi="Times New Roman" w:cs="Times New Roman"/>
                                  <w:sz w:val="20"/>
                                  <w:szCs w:val="20"/>
                                </w:rPr>
                              </w:pPr>
                            </w:p>
                          </w:tc>
                        </w:tr>
                      </w:tbl>
                      <w:p w14:paraId="459C4EAC" w14:textId="77777777" w:rsidR="00287953" w:rsidRDefault="00287953">
                        <w:pPr>
                          <w:jc w:val="center"/>
                          <w:rPr>
                            <w:rFonts w:ascii="Times New Roman" w:eastAsia="Times New Roman" w:hAnsi="Times New Roman" w:cs="Times New Roman"/>
                            <w:sz w:val="20"/>
                            <w:szCs w:val="20"/>
                          </w:rPr>
                        </w:pPr>
                      </w:p>
                    </w:tc>
                  </w:tr>
                </w:tbl>
                <w:p w14:paraId="7580C52E" w14:textId="77777777" w:rsidR="00287953" w:rsidRDefault="00287953">
                  <w:pPr>
                    <w:jc w:val="center"/>
                    <w:rPr>
                      <w:rFonts w:ascii="Times New Roman" w:eastAsia="Times New Roman" w:hAnsi="Times New Roman" w:cs="Times New Roman"/>
                      <w:sz w:val="20"/>
                      <w:szCs w:val="20"/>
                    </w:rPr>
                  </w:pPr>
                </w:p>
              </w:tc>
            </w:tr>
            <w:tr w:rsidR="00287953" w14:paraId="65AAFB57" w14:textId="77777777">
              <w:trPr>
                <w:trHeight w:val="300"/>
                <w:jc w:val="center"/>
              </w:trPr>
              <w:tc>
                <w:tcPr>
                  <w:tcW w:w="0" w:type="auto"/>
                  <w:shd w:val="clear" w:color="auto" w:fill="FFFFFF"/>
                  <w:vAlign w:val="center"/>
                  <w:hideMark/>
                </w:tcPr>
                <w:p w14:paraId="32FE6D11" w14:textId="77777777" w:rsidR="00287953" w:rsidRDefault="00287953">
                  <w:r>
                    <w:rPr>
                      <w:color w:val="000000"/>
                    </w:rPr>
                    <w:lastRenderedPageBreak/>
                    <w:t> </w:t>
                  </w:r>
                </w:p>
              </w:tc>
            </w:tr>
            <w:tr w:rsidR="00287953" w14:paraId="35C9C7AD" w14:textId="77777777">
              <w:trPr>
                <w:trHeight w:val="300"/>
                <w:jc w:val="center"/>
              </w:trPr>
              <w:tc>
                <w:tcPr>
                  <w:tcW w:w="0" w:type="auto"/>
                  <w:shd w:val="clear" w:color="auto" w:fill="FFFFFF"/>
                  <w:vAlign w:val="center"/>
                  <w:hideMark/>
                </w:tcPr>
                <w:tbl>
                  <w:tblPr>
                    <w:tblW w:w="4650" w:type="pct"/>
                    <w:jc w:val="center"/>
                    <w:tblCellMar>
                      <w:left w:w="0" w:type="dxa"/>
                      <w:right w:w="0" w:type="dxa"/>
                    </w:tblCellMar>
                    <w:tblLook w:val="04A0" w:firstRow="1" w:lastRow="0" w:firstColumn="1" w:lastColumn="0" w:noHBand="0" w:noVBand="1"/>
                  </w:tblPr>
                  <w:tblGrid>
                    <w:gridCol w:w="362"/>
                    <w:gridCol w:w="8678"/>
                  </w:tblGrid>
                  <w:tr w:rsidR="00287953" w14:paraId="286FFCBF" w14:textId="77777777">
                    <w:trPr>
                      <w:trHeight w:val="360"/>
                      <w:jc w:val="center"/>
                    </w:trPr>
                    <w:tc>
                      <w:tcPr>
                        <w:tcW w:w="200" w:type="pct"/>
                        <w:tcMar>
                          <w:top w:w="60" w:type="dxa"/>
                          <w:left w:w="60" w:type="dxa"/>
                          <w:bottom w:w="60" w:type="dxa"/>
                          <w:right w:w="60" w:type="dxa"/>
                        </w:tcMar>
                        <w:hideMark/>
                      </w:tcPr>
                      <w:p w14:paraId="6B793476"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23DE7660" w14:textId="77777777" w:rsidR="00287953" w:rsidRDefault="00287953">
                        <w:pPr>
                          <w:jc w:val="both"/>
                          <w:rPr>
                            <w:rFonts w:ascii="Arial" w:hAnsi="Arial" w:cs="Arial"/>
                            <w:color w:val="333333"/>
                            <w:sz w:val="21"/>
                            <w:szCs w:val="21"/>
                          </w:rPr>
                        </w:pPr>
                        <w:r>
                          <w:rPr>
                            <w:rFonts w:ascii="Arial" w:hAnsi="Arial" w:cs="Arial"/>
                            <w:color w:val="333333"/>
                            <w:sz w:val="21"/>
                            <w:szCs w:val="21"/>
                          </w:rPr>
                          <w:t>SA’s ten-year bond yield has dropped to 9.15%, from near 9.34% earlier in August, with the rand reaching R14.39/USD today, supported by improved global financial market sentiment. Foreign appetite for SA bonds deteriorated sharply over August with a -27.7bn net sell-off.</w:t>
                        </w:r>
                      </w:p>
                    </w:tc>
                  </w:tr>
                  <w:tr w:rsidR="00287953" w14:paraId="26D46825" w14:textId="77777777">
                    <w:trPr>
                      <w:trHeight w:val="360"/>
                      <w:jc w:val="center"/>
                    </w:trPr>
                    <w:tc>
                      <w:tcPr>
                        <w:tcW w:w="200" w:type="pct"/>
                        <w:tcMar>
                          <w:top w:w="60" w:type="dxa"/>
                          <w:left w:w="60" w:type="dxa"/>
                          <w:bottom w:w="60" w:type="dxa"/>
                          <w:right w:w="60" w:type="dxa"/>
                        </w:tcMar>
                        <w:hideMark/>
                      </w:tcPr>
                      <w:p w14:paraId="6B3FE3E1"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0D162D4C" w14:textId="77777777" w:rsidR="00287953" w:rsidRDefault="00287953">
                        <w:pPr>
                          <w:jc w:val="both"/>
                          <w:rPr>
                            <w:rFonts w:ascii="Arial" w:hAnsi="Arial" w:cs="Arial"/>
                            <w:color w:val="333333"/>
                            <w:sz w:val="21"/>
                            <w:szCs w:val="21"/>
                          </w:rPr>
                        </w:pPr>
                        <w:r>
                          <w:rPr>
                            <w:rFonts w:ascii="Arial" w:hAnsi="Arial" w:cs="Arial"/>
                            <w:color w:val="333333"/>
                            <w:sz w:val="21"/>
                            <w:szCs w:val="21"/>
                          </w:rPr>
                          <w:t>Investor concerns persist on the sustainability of government finances, the once off boost to revenues from the commodity boom which has already weakened, is not a sustainable financing mechanism to deliver fiscal consolidation, and state expenditure has increased.  </w:t>
                        </w:r>
                      </w:p>
                    </w:tc>
                  </w:tr>
                  <w:tr w:rsidR="00287953" w14:paraId="1C6D668A" w14:textId="77777777">
                    <w:trPr>
                      <w:trHeight w:val="360"/>
                      <w:jc w:val="center"/>
                    </w:trPr>
                    <w:tc>
                      <w:tcPr>
                        <w:tcW w:w="200" w:type="pct"/>
                        <w:tcMar>
                          <w:top w:w="60" w:type="dxa"/>
                          <w:left w:w="60" w:type="dxa"/>
                          <w:bottom w:w="60" w:type="dxa"/>
                          <w:right w:w="60" w:type="dxa"/>
                        </w:tcMar>
                        <w:hideMark/>
                      </w:tcPr>
                      <w:p w14:paraId="3DAC1B5F"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0EA2F3BE" w14:textId="77777777" w:rsidR="00287953" w:rsidRDefault="00287953">
                        <w:pPr>
                          <w:jc w:val="both"/>
                          <w:rPr>
                            <w:rFonts w:ascii="Arial" w:hAnsi="Arial" w:cs="Arial"/>
                            <w:color w:val="333333"/>
                            <w:sz w:val="21"/>
                            <w:szCs w:val="21"/>
                          </w:rPr>
                        </w:pPr>
                        <w:r>
                          <w:rPr>
                            <w:rFonts w:ascii="Arial" w:hAnsi="Arial" w:cs="Arial"/>
                            <w:color w:val="333333"/>
                            <w:sz w:val="21"/>
                            <w:szCs w:val="21"/>
                          </w:rPr>
                          <w:t>SA’s fiscal deficit to date at -R155.9bn (first four months of 2021/22) shows that it may come out lower than the -R482.6bn in the budget (potentially closer to -R460/470bn), but will be substantially larger than the -R209bn of the full 2017/18 year, and the -R231bn of 2018/19</w:t>
                        </w:r>
                      </w:p>
                    </w:tc>
                  </w:tr>
                  <w:tr w:rsidR="00287953" w14:paraId="5E7A4A05" w14:textId="77777777">
                    <w:trPr>
                      <w:trHeight w:val="360"/>
                      <w:jc w:val="center"/>
                    </w:trPr>
                    <w:tc>
                      <w:tcPr>
                        <w:tcW w:w="200" w:type="pct"/>
                        <w:tcMar>
                          <w:top w:w="60" w:type="dxa"/>
                          <w:left w:w="60" w:type="dxa"/>
                          <w:bottom w:w="60" w:type="dxa"/>
                          <w:right w:w="60" w:type="dxa"/>
                        </w:tcMar>
                        <w:hideMark/>
                      </w:tcPr>
                      <w:p w14:paraId="2C037D8C"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1CF42D4B" w14:textId="77777777" w:rsidR="00287953" w:rsidRDefault="00287953">
                        <w:pPr>
                          <w:jc w:val="both"/>
                          <w:rPr>
                            <w:rFonts w:ascii="Arial" w:hAnsi="Arial" w:cs="Arial"/>
                            <w:color w:val="333333"/>
                            <w:sz w:val="21"/>
                            <w:szCs w:val="21"/>
                          </w:rPr>
                        </w:pPr>
                        <w:r>
                          <w:rPr>
                            <w:rFonts w:ascii="Arial" w:hAnsi="Arial" w:cs="Arial"/>
                            <w:color w:val="333333"/>
                            <w:sz w:val="21"/>
                            <w:szCs w:val="21"/>
                          </w:rPr>
                          <w:t xml:space="preserve">That is, the state’s finances have not improved that much at all, still worse than the pre-pandemic levels, although 2019/20’s three </w:t>
                        </w:r>
                        <w:proofErr w:type="gramStart"/>
                        <w:r>
                          <w:rPr>
                            <w:rFonts w:ascii="Arial" w:hAnsi="Arial" w:cs="Arial"/>
                            <w:color w:val="333333"/>
                            <w:sz w:val="21"/>
                            <w:szCs w:val="21"/>
                          </w:rPr>
                          <w:t>quarters’</w:t>
                        </w:r>
                        <w:proofErr w:type="gramEnd"/>
                        <w:r>
                          <w:rPr>
                            <w:rFonts w:ascii="Arial" w:hAnsi="Arial" w:cs="Arial"/>
                            <w:color w:val="333333"/>
                            <w:sz w:val="21"/>
                            <w:szCs w:val="21"/>
                          </w:rPr>
                          <w:t xml:space="preserve"> of recession yielding a deficit of -R345bn would be closer to what is likely achieved this 2021/22 year (all main budget figures).</w:t>
                        </w:r>
                      </w:p>
                    </w:tc>
                  </w:tr>
                  <w:tr w:rsidR="00287953" w14:paraId="34D57507" w14:textId="77777777">
                    <w:trPr>
                      <w:trHeight w:val="360"/>
                      <w:jc w:val="center"/>
                    </w:trPr>
                    <w:tc>
                      <w:tcPr>
                        <w:tcW w:w="200" w:type="pct"/>
                        <w:tcMar>
                          <w:top w:w="60" w:type="dxa"/>
                          <w:left w:w="60" w:type="dxa"/>
                          <w:bottom w:w="60" w:type="dxa"/>
                          <w:right w:w="60" w:type="dxa"/>
                        </w:tcMar>
                        <w:hideMark/>
                      </w:tcPr>
                      <w:p w14:paraId="14768F5D" w14:textId="77777777" w:rsidR="00287953" w:rsidRDefault="00287953">
                        <w:pPr>
                          <w:rPr>
                            <w:rFonts w:ascii="Arial" w:hAnsi="Arial" w:cs="Arial"/>
                            <w:b/>
                            <w:bCs/>
                            <w:color w:val="9EC3DF"/>
                            <w:sz w:val="21"/>
                            <w:szCs w:val="21"/>
                          </w:rPr>
                        </w:pPr>
                        <w:r>
                          <w:rPr>
                            <w:rFonts w:ascii="Arial" w:hAnsi="Arial" w:cs="Arial"/>
                            <w:b/>
                            <w:bCs/>
                            <w:color w:val="9EC3DF"/>
                            <w:sz w:val="21"/>
                            <w:szCs w:val="21"/>
                          </w:rPr>
                          <w:lastRenderedPageBreak/>
                          <w:t>• </w:t>
                        </w:r>
                      </w:p>
                    </w:tc>
                    <w:tc>
                      <w:tcPr>
                        <w:tcW w:w="4800" w:type="pct"/>
                        <w:tcMar>
                          <w:top w:w="60" w:type="dxa"/>
                          <w:left w:w="60" w:type="dxa"/>
                          <w:bottom w:w="60" w:type="dxa"/>
                          <w:right w:w="60" w:type="dxa"/>
                        </w:tcMar>
                        <w:hideMark/>
                      </w:tcPr>
                      <w:p w14:paraId="2366ABB1" w14:textId="77777777" w:rsidR="00287953" w:rsidRDefault="00287953">
                        <w:pPr>
                          <w:jc w:val="both"/>
                          <w:rPr>
                            <w:rFonts w:ascii="Arial" w:hAnsi="Arial" w:cs="Arial"/>
                            <w:color w:val="333333"/>
                            <w:sz w:val="21"/>
                            <w:szCs w:val="21"/>
                          </w:rPr>
                        </w:pPr>
                        <w:r>
                          <w:rPr>
                            <w:rFonts w:ascii="Arial" w:hAnsi="Arial" w:cs="Arial"/>
                            <w:color w:val="333333"/>
                            <w:sz w:val="21"/>
                            <w:szCs w:val="21"/>
                          </w:rPr>
                          <w:t>Unsurprisingly, the 5-year yields are still elevated, boosted also by the aggressive pricing in the FRA curve which shows accelerated interest rate hikes and so negatively impacts the shorter end of the yield curve, along with the high maturity load in the period as well. </w:t>
                        </w:r>
                      </w:p>
                    </w:tc>
                  </w:tr>
                  <w:tr w:rsidR="00287953" w14:paraId="671A8C14" w14:textId="77777777">
                    <w:trPr>
                      <w:trHeight w:val="360"/>
                      <w:jc w:val="center"/>
                    </w:trPr>
                    <w:tc>
                      <w:tcPr>
                        <w:tcW w:w="200" w:type="pct"/>
                        <w:tcMar>
                          <w:top w:w="60" w:type="dxa"/>
                          <w:left w:w="60" w:type="dxa"/>
                          <w:bottom w:w="60" w:type="dxa"/>
                          <w:right w:w="60" w:type="dxa"/>
                        </w:tcMar>
                        <w:hideMark/>
                      </w:tcPr>
                      <w:p w14:paraId="7BF74B35"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590D1CE6" w14:textId="77777777" w:rsidR="00287953" w:rsidRDefault="00287953">
                        <w:pPr>
                          <w:jc w:val="both"/>
                          <w:rPr>
                            <w:rFonts w:ascii="Arial" w:hAnsi="Arial" w:cs="Arial"/>
                            <w:color w:val="333333"/>
                            <w:sz w:val="21"/>
                            <w:szCs w:val="21"/>
                          </w:rPr>
                        </w:pPr>
                        <w:r>
                          <w:rPr>
                            <w:rFonts w:ascii="Arial" w:hAnsi="Arial" w:cs="Arial"/>
                            <w:color w:val="333333"/>
                            <w:sz w:val="21"/>
                            <w:szCs w:val="21"/>
                          </w:rPr>
                          <w:t>While repo rate hikes are unlikely this year, projected debt and deficit ratios lower on GDP revisions, and weekly debt issuance down, there is still no recovery yet in sight for public finances from the harsh impact of COVID-19 lockdowns following on from 2019’s recession. </w:t>
                        </w:r>
                      </w:p>
                    </w:tc>
                  </w:tr>
                  <w:tr w:rsidR="00287953" w14:paraId="2854FE51" w14:textId="77777777">
                    <w:trPr>
                      <w:trHeight w:val="360"/>
                      <w:jc w:val="center"/>
                    </w:trPr>
                    <w:tc>
                      <w:tcPr>
                        <w:tcW w:w="200" w:type="pct"/>
                        <w:tcMar>
                          <w:top w:w="60" w:type="dxa"/>
                          <w:left w:w="60" w:type="dxa"/>
                          <w:bottom w:w="60" w:type="dxa"/>
                          <w:right w:w="60" w:type="dxa"/>
                        </w:tcMar>
                        <w:hideMark/>
                      </w:tcPr>
                      <w:p w14:paraId="007CC405"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4D78A4BE" w14:textId="77777777" w:rsidR="00287953" w:rsidRDefault="00287953">
                        <w:pPr>
                          <w:jc w:val="both"/>
                          <w:rPr>
                            <w:rFonts w:ascii="Arial" w:hAnsi="Arial" w:cs="Arial"/>
                            <w:color w:val="333333"/>
                            <w:sz w:val="21"/>
                            <w:szCs w:val="21"/>
                          </w:rPr>
                        </w:pPr>
                        <w:r>
                          <w:rPr>
                            <w:rFonts w:ascii="Arial" w:hAnsi="Arial" w:cs="Arial"/>
                            <w:color w:val="333333"/>
                            <w:sz w:val="21"/>
                            <w:szCs w:val="21"/>
                          </w:rPr>
                          <w:t xml:space="preserve">Domestic holding of debt </w:t>
                        </w:r>
                        <w:proofErr w:type="gramStart"/>
                        <w:r>
                          <w:rPr>
                            <w:rFonts w:ascii="Arial" w:hAnsi="Arial" w:cs="Arial"/>
                            <w:color w:val="333333"/>
                            <w:sz w:val="21"/>
                            <w:szCs w:val="21"/>
                          </w:rPr>
                          <w:t>are</w:t>
                        </w:r>
                        <w:proofErr w:type="gramEnd"/>
                        <w:r>
                          <w:rPr>
                            <w:rFonts w:ascii="Arial" w:hAnsi="Arial" w:cs="Arial"/>
                            <w:color w:val="333333"/>
                            <w:sz w:val="21"/>
                            <w:szCs w:val="21"/>
                          </w:rPr>
                          <w:t xml:space="preserve"> high, foreigners disinvested -R109.3bn this year, aware of the lack of material improvement on SA’s fiscal story to levels back to before 2019/20. Deficit projections for 2022/23 and 2023/24 of around -R400bn are still removed from </w:t>
                        </w:r>
                        <w:proofErr w:type="gramStart"/>
                        <w:r>
                          <w:rPr>
                            <w:rFonts w:ascii="Arial" w:hAnsi="Arial" w:cs="Arial"/>
                            <w:color w:val="333333"/>
                            <w:sz w:val="21"/>
                            <w:szCs w:val="21"/>
                          </w:rPr>
                          <w:t>pre 2019</w:t>
                        </w:r>
                        <w:proofErr w:type="gramEnd"/>
                        <w:r>
                          <w:rPr>
                            <w:rFonts w:ascii="Arial" w:hAnsi="Arial" w:cs="Arial"/>
                            <w:color w:val="333333"/>
                            <w:sz w:val="21"/>
                            <w:szCs w:val="21"/>
                          </w:rPr>
                          <w:t>.   </w:t>
                        </w:r>
                      </w:p>
                    </w:tc>
                  </w:tr>
                  <w:tr w:rsidR="00287953" w14:paraId="08BCBEA8" w14:textId="77777777">
                    <w:trPr>
                      <w:trHeight w:val="360"/>
                      <w:jc w:val="center"/>
                    </w:trPr>
                    <w:tc>
                      <w:tcPr>
                        <w:tcW w:w="200" w:type="pct"/>
                        <w:tcMar>
                          <w:top w:w="60" w:type="dxa"/>
                          <w:left w:w="60" w:type="dxa"/>
                          <w:bottom w:w="60" w:type="dxa"/>
                          <w:right w:w="60" w:type="dxa"/>
                        </w:tcMar>
                        <w:hideMark/>
                      </w:tcPr>
                      <w:p w14:paraId="5FAD40F1"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14A13D63" w14:textId="77777777" w:rsidR="00287953" w:rsidRDefault="00287953">
                        <w:pPr>
                          <w:jc w:val="both"/>
                          <w:rPr>
                            <w:rFonts w:ascii="Arial" w:hAnsi="Arial" w:cs="Arial"/>
                            <w:color w:val="333333"/>
                            <w:sz w:val="21"/>
                            <w:szCs w:val="21"/>
                          </w:rPr>
                        </w:pPr>
                        <w:r>
                          <w:rPr>
                            <w:rFonts w:ascii="Arial" w:hAnsi="Arial" w:cs="Arial"/>
                            <w:color w:val="333333"/>
                            <w:sz w:val="21"/>
                            <w:szCs w:val="21"/>
                          </w:rPr>
                          <w:t xml:space="preserve">The flip flop in the state pension </w:t>
                        </w:r>
                        <w:r>
                          <w:rPr>
                            <w:rFonts w:ascii="Arial" w:hAnsi="Arial" w:cs="Arial"/>
                            <w:i/>
                            <w:iCs/>
                            <w:color w:val="333333"/>
                            <w:sz w:val="21"/>
                            <w:szCs w:val="21"/>
                          </w:rPr>
                          <w:t>et al</w:t>
                        </w:r>
                        <w:r>
                          <w:rPr>
                            <w:rFonts w:ascii="Arial" w:hAnsi="Arial" w:cs="Arial"/>
                            <w:color w:val="333333"/>
                            <w:sz w:val="21"/>
                            <w:szCs w:val="21"/>
                          </w:rPr>
                          <w:t xml:space="preserve"> fund proposal does not obscure the fact that doing away with private pensions risks eradicating a key source of funding for state debt, still necessary given rollovers, if the state delves into the fund to pay for infrastructure expenditure.</w:t>
                        </w:r>
                      </w:p>
                    </w:tc>
                  </w:tr>
                  <w:tr w:rsidR="00287953" w14:paraId="65FF10DB" w14:textId="77777777">
                    <w:trPr>
                      <w:trHeight w:val="360"/>
                      <w:jc w:val="center"/>
                    </w:trPr>
                    <w:tc>
                      <w:tcPr>
                        <w:tcW w:w="200" w:type="pct"/>
                        <w:tcMar>
                          <w:top w:w="60" w:type="dxa"/>
                          <w:left w:w="60" w:type="dxa"/>
                          <w:bottom w:w="60" w:type="dxa"/>
                          <w:right w:w="60" w:type="dxa"/>
                        </w:tcMar>
                        <w:hideMark/>
                      </w:tcPr>
                      <w:p w14:paraId="4BEAF5A4"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0FDE80C7" w14:textId="77777777" w:rsidR="00287953" w:rsidRDefault="00287953">
                        <w:pPr>
                          <w:jc w:val="both"/>
                          <w:rPr>
                            <w:rFonts w:ascii="Arial" w:hAnsi="Arial" w:cs="Arial"/>
                            <w:color w:val="333333"/>
                            <w:sz w:val="21"/>
                            <w:szCs w:val="21"/>
                          </w:rPr>
                        </w:pPr>
                        <w:r>
                          <w:rPr>
                            <w:rFonts w:ascii="Arial" w:hAnsi="Arial" w:cs="Arial"/>
                            <w:color w:val="333333"/>
                            <w:sz w:val="21"/>
                            <w:szCs w:val="21"/>
                          </w:rPr>
                          <w:t> </w:t>
                        </w:r>
                      </w:p>
                    </w:tc>
                  </w:tr>
                  <w:tr w:rsidR="00287953" w14:paraId="76279E74" w14:textId="77777777">
                    <w:trPr>
                      <w:trHeight w:val="360"/>
                      <w:jc w:val="center"/>
                    </w:trPr>
                    <w:tc>
                      <w:tcPr>
                        <w:tcW w:w="200" w:type="pct"/>
                        <w:tcMar>
                          <w:top w:w="60" w:type="dxa"/>
                          <w:left w:w="60" w:type="dxa"/>
                          <w:bottom w:w="60" w:type="dxa"/>
                          <w:right w:w="60" w:type="dxa"/>
                        </w:tcMar>
                        <w:hideMark/>
                      </w:tcPr>
                      <w:p w14:paraId="0536951A"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1A02BD5F" w14:textId="77777777" w:rsidR="00287953" w:rsidRDefault="00287953">
                        <w:pPr>
                          <w:jc w:val="center"/>
                          <w:rPr>
                            <w:rFonts w:ascii="Arial" w:hAnsi="Arial" w:cs="Arial"/>
                            <w:color w:val="333333"/>
                            <w:sz w:val="21"/>
                            <w:szCs w:val="21"/>
                          </w:rPr>
                        </w:pPr>
                        <w:r>
                          <w:rPr>
                            <w:rFonts w:ascii="Arial" w:hAnsi="Arial" w:cs="Arial"/>
                            <w:color w:val="333333"/>
                            <w:sz w:val="21"/>
                            <w:szCs w:val="21"/>
                          </w:rPr>
                          <w:t>Please scroll down to the second section below</w:t>
                        </w:r>
                      </w:p>
                    </w:tc>
                  </w:tr>
                  <w:tr w:rsidR="00287953" w14:paraId="79C59F36" w14:textId="77777777">
                    <w:trPr>
                      <w:trHeight w:val="360"/>
                      <w:jc w:val="center"/>
                    </w:trPr>
                    <w:tc>
                      <w:tcPr>
                        <w:tcW w:w="200" w:type="pct"/>
                        <w:tcMar>
                          <w:top w:w="60" w:type="dxa"/>
                          <w:left w:w="60" w:type="dxa"/>
                          <w:bottom w:w="60" w:type="dxa"/>
                          <w:right w:w="60" w:type="dxa"/>
                        </w:tcMar>
                        <w:hideMark/>
                      </w:tcPr>
                      <w:p w14:paraId="68F6CA24"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5EB5A69C" w14:textId="77777777" w:rsidR="00287953" w:rsidRDefault="00287953">
                        <w:pPr>
                          <w:jc w:val="center"/>
                          <w:rPr>
                            <w:rFonts w:ascii="Arial" w:hAnsi="Arial" w:cs="Arial"/>
                            <w:color w:val="333333"/>
                            <w:sz w:val="21"/>
                            <w:szCs w:val="21"/>
                          </w:rPr>
                        </w:pPr>
                        <w:r>
                          <w:rPr>
                            <w:rFonts w:ascii="Arial" w:hAnsi="Arial" w:cs="Arial"/>
                            <w:color w:val="333333"/>
                            <w:sz w:val="21"/>
                            <w:szCs w:val="21"/>
                          </w:rPr>
                          <w:t> </w:t>
                        </w:r>
                      </w:p>
                    </w:tc>
                  </w:tr>
                </w:tbl>
                <w:p w14:paraId="2D79D414" w14:textId="77777777" w:rsidR="00287953" w:rsidRDefault="00287953">
                  <w:pPr>
                    <w:jc w:val="center"/>
                    <w:rPr>
                      <w:rFonts w:ascii="Times New Roman" w:eastAsia="Times New Roman" w:hAnsi="Times New Roman" w:cs="Times New Roman"/>
                      <w:sz w:val="20"/>
                      <w:szCs w:val="20"/>
                    </w:rPr>
                  </w:pPr>
                </w:p>
              </w:tc>
            </w:tr>
            <w:tr w:rsidR="00287953" w14:paraId="41F58695" w14:textId="77777777">
              <w:trPr>
                <w:trHeight w:val="300"/>
                <w:jc w:val="center"/>
              </w:trPr>
              <w:tc>
                <w:tcPr>
                  <w:tcW w:w="0" w:type="auto"/>
                  <w:shd w:val="clear" w:color="auto" w:fill="FFFFFF"/>
                  <w:vAlign w:val="center"/>
                </w:tcPr>
                <w:tbl>
                  <w:tblPr>
                    <w:tblW w:w="4410" w:type="dxa"/>
                    <w:jc w:val="center"/>
                    <w:tblCellMar>
                      <w:left w:w="0" w:type="dxa"/>
                      <w:right w:w="0" w:type="dxa"/>
                    </w:tblCellMar>
                    <w:tblLook w:val="04A0" w:firstRow="1" w:lastRow="0" w:firstColumn="1" w:lastColumn="0" w:noHBand="0" w:noVBand="1"/>
                  </w:tblPr>
                  <w:tblGrid>
                    <w:gridCol w:w="8070"/>
                  </w:tblGrid>
                  <w:tr w:rsidR="00287953" w14:paraId="650AC957" w14:textId="77777777">
                    <w:trPr>
                      <w:trHeight w:val="360"/>
                      <w:jc w:val="center"/>
                    </w:trPr>
                    <w:tc>
                      <w:tcPr>
                        <w:tcW w:w="0" w:type="auto"/>
                        <w:tcMar>
                          <w:top w:w="60" w:type="dxa"/>
                          <w:left w:w="60" w:type="dxa"/>
                          <w:bottom w:w="60" w:type="dxa"/>
                          <w:right w:w="60" w:type="dxa"/>
                        </w:tcMar>
                        <w:hideMark/>
                      </w:tcPr>
                      <w:p w14:paraId="18FE0B78" w14:textId="466549CE" w:rsidR="00287953" w:rsidRDefault="00287953">
                        <w:pPr>
                          <w:rPr>
                            <w:rFonts w:ascii="Times New Roman" w:hAnsi="Times New Roman" w:cs="Times New Roman"/>
                            <w:sz w:val="20"/>
                            <w:szCs w:val="20"/>
                          </w:rPr>
                        </w:pPr>
                        <w:r>
                          <w:rPr>
                            <w:noProof/>
                          </w:rPr>
                          <w:lastRenderedPageBreak/>
                          <w:drawing>
                            <wp:anchor distT="0" distB="0" distL="0" distR="0" simplePos="0" relativeHeight="251658240" behindDoc="0" locked="0" layoutInCell="1" allowOverlap="0" wp14:anchorId="3CB38C9D" wp14:editId="704C9E64">
                              <wp:simplePos x="0" y="0"/>
                              <wp:positionH relativeFrom="column">
                                <wp:align>left</wp:align>
                              </wp:positionH>
                              <wp:positionV relativeFrom="line">
                                <wp:posOffset>0</wp:posOffset>
                              </wp:positionV>
                              <wp:extent cx="5048250" cy="2562225"/>
                              <wp:effectExtent l="0" t="0" r="0" b="9525"/>
                              <wp:wrapSquare wrapText="bothSides"/>
                              <wp:docPr id="8" name="Picture 8"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2562225"/>
                                      </a:xfrm>
                                      <a:prstGeom prst="rect">
                                        <a:avLst/>
                                      </a:prstGeom>
                                      <a:noFill/>
                                    </pic:spPr>
                                  </pic:pic>
                                </a:graphicData>
                              </a:graphic>
                              <wp14:sizeRelH relativeFrom="page">
                                <wp14:pctWidth>0</wp14:pctWidth>
                              </wp14:sizeRelH>
                              <wp14:sizeRelV relativeFrom="page">
                                <wp14:pctHeight>0</wp14:pctHeight>
                              </wp14:sizeRelV>
                            </wp:anchor>
                          </w:drawing>
                        </w:r>
                      </w:p>
                    </w:tc>
                  </w:tr>
                </w:tbl>
                <w:p w14:paraId="69DB0B22" w14:textId="77777777" w:rsidR="00287953" w:rsidRDefault="00287953">
                  <w:pPr>
                    <w:rPr>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28B8BBC3" w14:textId="77777777">
                    <w:trPr>
                      <w:trHeight w:val="300"/>
                      <w:jc w:val="center"/>
                    </w:trPr>
                    <w:tc>
                      <w:tcPr>
                        <w:tcW w:w="0" w:type="auto"/>
                        <w:shd w:val="clear" w:color="auto" w:fill="FFFFFF"/>
                        <w:vAlign w:val="center"/>
                        <w:hideMark/>
                      </w:tcPr>
                      <w:p w14:paraId="13471336" w14:textId="77777777" w:rsidR="00287953" w:rsidRDefault="00287953">
                        <w:r>
                          <w:rPr>
                            <w:color w:val="000000"/>
                          </w:rPr>
                          <w:t> </w:t>
                        </w:r>
                      </w:p>
                    </w:tc>
                  </w:tr>
                  <w:tr w:rsidR="00287953" w14:paraId="14D1E2E5" w14:textId="77777777">
                    <w:trPr>
                      <w:trHeight w:val="300"/>
                      <w:jc w:val="center"/>
                    </w:trPr>
                    <w:tc>
                      <w:tcPr>
                        <w:tcW w:w="0" w:type="auto"/>
                        <w:shd w:val="clear" w:color="auto" w:fill="FFFFFF"/>
                        <w:vAlign w:val="center"/>
                        <w:hideMark/>
                      </w:tcPr>
                      <w:tbl>
                        <w:tblPr>
                          <w:tblW w:w="4410" w:type="dxa"/>
                          <w:jc w:val="center"/>
                          <w:tblCellMar>
                            <w:left w:w="0" w:type="dxa"/>
                            <w:right w:w="0" w:type="dxa"/>
                          </w:tblCellMar>
                          <w:tblLook w:val="04A0" w:firstRow="1" w:lastRow="0" w:firstColumn="1" w:lastColumn="0" w:noHBand="0" w:noVBand="1"/>
                        </w:tblPr>
                        <w:tblGrid>
                          <w:gridCol w:w="8070"/>
                        </w:tblGrid>
                        <w:tr w:rsidR="00287953" w14:paraId="13B7759E" w14:textId="77777777">
                          <w:trPr>
                            <w:trHeight w:val="360"/>
                            <w:jc w:val="center"/>
                          </w:trPr>
                          <w:tc>
                            <w:tcPr>
                              <w:tcW w:w="0" w:type="auto"/>
                              <w:tcMar>
                                <w:top w:w="60" w:type="dxa"/>
                                <w:left w:w="60" w:type="dxa"/>
                                <w:bottom w:w="60" w:type="dxa"/>
                                <w:right w:w="60" w:type="dxa"/>
                              </w:tcMar>
                              <w:hideMark/>
                            </w:tcPr>
                            <w:p w14:paraId="5207E3B5" w14:textId="219C8009" w:rsidR="00287953" w:rsidRDefault="00287953">
                              <w:r>
                                <w:rPr>
                                  <w:noProof/>
                                </w:rPr>
                                <w:lastRenderedPageBreak/>
                                <w:drawing>
                                  <wp:anchor distT="0" distB="0" distL="0" distR="0" simplePos="0" relativeHeight="251658240" behindDoc="0" locked="0" layoutInCell="1" allowOverlap="0" wp14:anchorId="4F263D19" wp14:editId="559A758D">
                                    <wp:simplePos x="0" y="0"/>
                                    <wp:positionH relativeFrom="column">
                                      <wp:align>left</wp:align>
                                    </wp:positionH>
                                    <wp:positionV relativeFrom="line">
                                      <wp:posOffset>0</wp:posOffset>
                                    </wp:positionV>
                                    <wp:extent cx="5048250" cy="2676525"/>
                                    <wp:effectExtent l="0" t="0" r="0" b="9525"/>
                                    <wp:wrapSquare wrapText="bothSides"/>
                                    <wp:docPr id="7" name="Picture 7"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2676525"/>
                                            </a:xfrm>
                                            <a:prstGeom prst="rect">
                                              <a:avLst/>
                                            </a:prstGeom>
                                            <a:noFill/>
                                          </pic:spPr>
                                        </pic:pic>
                                      </a:graphicData>
                                    </a:graphic>
                                    <wp14:sizeRelH relativeFrom="page">
                                      <wp14:pctWidth>0</wp14:pctWidth>
                                    </wp14:sizeRelH>
                                    <wp14:sizeRelV relativeFrom="page">
                                      <wp14:pctHeight>0</wp14:pctHeight>
                                    </wp14:sizeRelV>
                                  </wp:anchor>
                                </w:drawing>
                              </w:r>
                            </w:p>
                          </w:tc>
                        </w:tr>
                      </w:tbl>
                      <w:p w14:paraId="0027E03B" w14:textId="77777777" w:rsidR="00287953" w:rsidRDefault="00287953">
                        <w:pPr>
                          <w:jc w:val="center"/>
                          <w:rPr>
                            <w:rFonts w:ascii="Times New Roman" w:eastAsia="Times New Roman" w:hAnsi="Times New Roman" w:cs="Times New Roman"/>
                            <w:sz w:val="20"/>
                            <w:szCs w:val="20"/>
                          </w:rPr>
                        </w:pPr>
                      </w:p>
                    </w:tc>
                  </w:tr>
                  <w:tr w:rsidR="00287953" w14:paraId="5A558AEF"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627CCEE1" w14:textId="77777777">
                          <w:trPr>
                            <w:trHeight w:val="300"/>
                            <w:jc w:val="center"/>
                          </w:trPr>
                          <w:tc>
                            <w:tcPr>
                              <w:tcW w:w="0" w:type="auto"/>
                              <w:shd w:val="clear" w:color="auto" w:fill="FFFFFF"/>
                              <w:vAlign w:val="center"/>
                              <w:hideMark/>
                            </w:tcPr>
                            <w:p w14:paraId="52FA2C28" w14:textId="77777777" w:rsidR="00287953" w:rsidRDefault="00287953">
                              <w:r>
                                <w:rPr>
                                  <w:color w:val="000000"/>
                                </w:rPr>
                                <w:t> </w:t>
                              </w:r>
                            </w:p>
                          </w:tc>
                        </w:tr>
                        <w:tr w:rsidR="00287953" w14:paraId="605D5D87" w14:textId="77777777">
                          <w:trPr>
                            <w:trHeight w:val="300"/>
                            <w:jc w:val="center"/>
                          </w:trPr>
                          <w:tc>
                            <w:tcPr>
                              <w:tcW w:w="0" w:type="auto"/>
                              <w:shd w:val="clear" w:color="auto" w:fill="FFFFFF"/>
                              <w:vAlign w:val="center"/>
                              <w:hideMark/>
                            </w:tcPr>
                            <w:tbl>
                              <w:tblPr>
                                <w:tblW w:w="4410" w:type="dxa"/>
                                <w:jc w:val="center"/>
                                <w:tblCellMar>
                                  <w:left w:w="0" w:type="dxa"/>
                                  <w:right w:w="0" w:type="dxa"/>
                                </w:tblCellMar>
                                <w:tblLook w:val="04A0" w:firstRow="1" w:lastRow="0" w:firstColumn="1" w:lastColumn="0" w:noHBand="0" w:noVBand="1"/>
                              </w:tblPr>
                              <w:tblGrid>
                                <w:gridCol w:w="8070"/>
                              </w:tblGrid>
                              <w:tr w:rsidR="00287953" w14:paraId="12DD59F1" w14:textId="77777777">
                                <w:trPr>
                                  <w:trHeight w:val="360"/>
                                  <w:jc w:val="center"/>
                                </w:trPr>
                                <w:tc>
                                  <w:tcPr>
                                    <w:tcW w:w="0" w:type="auto"/>
                                    <w:tcMar>
                                      <w:top w:w="60" w:type="dxa"/>
                                      <w:left w:w="60" w:type="dxa"/>
                                      <w:bottom w:w="60" w:type="dxa"/>
                                      <w:right w:w="60" w:type="dxa"/>
                                    </w:tcMar>
                                    <w:hideMark/>
                                  </w:tcPr>
                                  <w:p w14:paraId="691983AC" w14:textId="6F950388" w:rsidR="00287953" w:rsidRDefault="00287953">
                                    <w:r>
                                      <w:rPr>
                                        <w:noProof/>
                                      </w:rPr>
                                      <w:drawing>
                                        <wp:anchor distT="0" distB="0" distL="0" distR="0" simplePos="0" relativeHeight="251658240" behindDoc="0" locked="0" layoutInCell="1" allowOverlap="0" wp14:anchorId="0902CEAA" wp14:editId="27E0A134">
                                          <wp:simplePos x="0" y="0"/>
                                          <wp:positionH relativeFrom="column">
                                            <wp:align>left</wp:align>
                                          </wp:positionH>
                                          <wp:positionV relativeFrom="line">
                                            <wp:posOffset>0</wp:posOffset>
                                          </wp:positionV>
                                          <wp:extent cx="5048250" cy="2562225"/>
                                          <wp:effectExtent l="0" t="0" r="0" b="9525"/>
                                          <wp:wrapSquare wrapText="bothSides"/>
                                          <wp:docPr id="6" name="Picture 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0" cy="25622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0D04113" w14:textId="77777777" w:rsidR="00287953" w:rsidRDefault="00287953">
                              <w:pPr>
                                <w:jc w:val="center"/>
                                <w:rPr>
                                  <w:rFonts w:ascii="Times New Roman" w:eastAsia="Times New Roman" w:hAnsi="Times New Roman" w:cs="Times New Roman"/>
                                  <w:sz w:val="20"/>
                                  <w:szCs w:val="20"/>
                                </w:rPr>
                              </w:pPr>
                            </w:p>
                          </w:tc>
                        </w:tr>
                      </w:tbl>
                      <w:p w14:paraId="78D9E5E5" w14:textId="77777777" w:rsidR="00287953" w:rsidRDefault="00287953">
                        <w:pPr>
                          <w:jc w:val="center"/>
                          <w:rPr>
                            <w:rFonts w:ascii="Times New Roman" w:eastAsia="Times New Roman" w:hAnsi="Times New Roman" w:cs="Times New Roman"/>
                            <w:sz w:val="20"/>
                            <w:szCs w:val="20"/>
                          </w:rPr>
                        </w:pPr>
                      </w:p>
                    </w:tc>
                  </w:tr>
                </w:tbl>
                <w:p w14:paraId="1EBFDFB3" w14:textId="77777777" w:rsidR="00287953" w:rsidRDefault="00287953">
                  <w:pPr>
                    <w:jc w:val="center"/>
                  </w:pPr>
                </w:p>
              </w:tc>
            </w:tr>
            <w:tr w:rsidR="00287953" w14:paraId="35A69E6D" w14:textId="77777777">
              <w:trPr>
                <w:trHeight w:val="300"/>
                <w:jc w:val="center"/>
              </w:trPr>
              <w:tc>
                <w:tcPr>
                  <w:tcW w:w="0" w:type="auto"/>
                  <w:shd w:val="clear" w:color="auto" w:fill="FFFFFF"/>
                  <w:vAlign w:val="center"/>
                  <w:hideMark/>
                </w:tcPr>
                <w:p w14:paraId="0338D095" w14:textId="77777777" w:rsidR="00287953" w:rsidRDefault="00287953">
                  <w:r>
                    <w:rPr>
                      <w:color w:val="000000"/>
                    </w:rPr>
                    <w:lastRenderedPageBreak/>
                    <w:t> </w:t>
                  </w:r>
                </w:p>
              </w:tc>
            </w:tr>
            <w:tr w:rsidR="00287953" w14:paraId="6B134F76" w14:textId="77777777">
              <w:trPr>
                <w:trHeight w:val="300"/>
                <w:jc w:val="center"/>
              </w:trPr>
              <w:tc>
                <w:tcPr>
                  <w:tcW w:w="0" w:type="auto"/>
                  <w:shd w:val="clear" w:color="auto" w:fill="FFFFFF"/>
                  <w:vAlign w:val="center"/>
                  <w:hideMark/>
                </w:tcPr>
                <w:tbl>
                  <w:tblPr>
                    <w:tblW w:w="4650" w:type="pct"/>
                    <w:jc w:val="center"/>
                    <w:tblCellMar>
                      <w:left w:w="0" w:type="dxa"/>
                      <w:right w:w="0" w:type="dxa"/>
                    </w:tblCellMar>
                    <w:tblLook w:val="04A0" w:firstRow="1" w:lastRow="0" w:firstColumn="1" w:lastColumn="0" w:noHBand="0" w:noVBand="1"/>
                  </w:tblPr>
                  <w:tblGrid>
                    <w:gridCol w:w="362"/>
                    <w:gridCol w:w="8678"/>
                  </w:tblGrid>
                  <w:tr w:rsidR="00287953" w14:paraId="71334460" w14:textId="77777777">
                    <w:trPr>
                      <w:trHeight w:val="360"/>
                      <w:jc w:val="center"/>
                    </w:trPr>
                    <w:tc>
                      <w:tcPr>
                        <w:tcW w:w="200" w:type="pct"/>
                        <w:tcMar>
                          <w:top w:w="60" w:type="dxa"/>
                          <w:left w:w="60" w:type="dxa"/>
                          <w:bottom w:w="60" w:type="dxa"/>
                          <w:right w:w="60" w:type="dxa"/>
                        </w:tcMar>
                        <w:hideMark/>
                      </w:tcPr>
                      <w:p w14:paraId="54187B37"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4A3BBFA0" w14:textId="77777777" w:rsidR="00287953" w:rsidRDefault="00287953">
                        <w:pPr>
                          <w:jc w:val="both"/>
                          <w:rPr>
                            <w:rFonts w:ascii="Arial" w:hAnsi="Arial" w:cs="Arial"/>
                            <w:color w:val="333333"/>
                            <w:sz w:val="21"/>
                            <w:szCs w:val="21"/>
                          </w:rPr>
                        </w:pPr>
                        <w:r>
                          <w:rPr>
                            <w:rFonts w:ascii="Arial" w:hAnsi="Arial" w:cs="Arial"/>
                            <w:color w:val="333333"/>
                            <w:sz w:val="21"/>
                            <w:szCs w:val="21"/>
                          </w:rPr>
                          <w:t>Consequently, perceived high country risks remain for SA, and it is unclear whether the Social Development Departments green paper has been wholly withdrawn, partially withdrawn and will resurface with clarifications, or whether in spirit, as markets suspect, it persists. </w:t>
                        </w:r>
                      </w:p>
                    </w:tc>
                  </w:tr>
                  <w:tr w:rsidR="00287953" w14:paraId="3F123A97" w14:textId="77777777">
                    <w:trPr>
                      <w:trHeight w:val="360"/>
                      <w:jc w:val="center"/>
                    </w:trPr>
                    <w:tc>
                      <w:tcPr>
                        <w:tcW w:w="200" w:type="pct"/>
                        <w:tcMar>
                          <w:top w:w="60" w:type="dxa"/>
                          <w:left w:w="60" w:type="dxa"/>
                          <w:bottom w:w="60" w:type="dxa"/>
                          <w:right w:w="60" w:type="dxa"/>
                        </w:tcMar>
                        <w:hideMark/>
                      </w:tcPr>
                      <w:p w14:paraId="56D2FC40"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77241A4F" w14:textId="77777777" w:rsidR="00287953" w:rsidRDefault="00287953">
                        <w:pPr>
                          <w:jc w:val="both"/>
                          <w:rPr>
                            <w:rFonts w:ascii="Arial" w:hAnsi="Arial" w:cs="Arial"/>
                            <w:color w:val="333333"/>
                            <w:sz w:val="21"/>
                            <w:szCs w:val="21"/>
                          </w:rPr>
                        </w:pPr>
                        <w:r>
                          <w:rPr>
                            <w:rFonts w:ascii="Arial" w:hAnsi="Arial" w:cs="Arial"/>
                            <w:color w:val="333333"/>
                            <w:sz w:val="21"/>
                            <w:szCs w:val="21"/>
                          </w:rPr>
                          <w:t xml:space="preserve">What is clear is that it has caused market confusion, with expectations that the green paper should not have been published if it was not government policy, as some senior ANC officials have said it is not. Its publication highlights that it certainly is some </w:t>
                        </w:r>
                        <w:proofErr w:type="gramStart"/>
                        <w:r>
                          <w:rPr>
                            <w:rFonts w:ascii="Arial" w:hAnsi="Arial" w:cs="Arial"/>
                            <w:color w:val="333333"/>
                            <w:sz w:val="21"/>
                            <w:szCs w:val="21"/>
                          </w:rPr>
                          <w:t>factions</w:t>
                        </w:r>
                        <w:proofErr w:type="gramEnd"/>
                        <w:r>
                          <w:rPr>
                            <w:rFonts w:ascii="Arial" w:hAnsi="Arial" w:cs="Arial"/>
                            <w:color w:val="333333"/>
                            <w:sz w:val="21"/>
                            <w:szCs w:val="21"/>
                          </w:rPr>
                          <w:t xml:space="preserve"> intentions.</w:t>
                        </w:r>
                      </w:p>
                    </w:tc>
                  </w:tr>
                  <w:tr w:rsidR="00287953" w14:paraId="4EF24962" w14:textId="77777777">
                    <w:trPr>
                      <w:trHeight w:val="360"/>
                      <w:jc w:val="center"/>
                    </w:trPr>
                    <w:tc>
                      <w:tcPr>
                        <w:tcW w:w="200" w:type="pct"/>
                        <w:tcMar>
                          <w:top w:w="60" w:type="dxa"/>
                          <w:left w:w="60" w:type="dxa"/>
                          <w:bottom w:w="60" w:type="dxa"/>
                          <w:right w:w="60" w:type="dxa"/>
                        </w:tcMar>
                        <w:hideMark/>
                      </w:tcPr>
                      <w:p w14:paraId="395E904B"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7BD25420" w14:textId="77777777" w:rsidR="00287953" w:rsidRDefault="00287953">
                        <w:pPr>
                          <w:jc w:val="both"/>
                          <w:rPr>
                            <w:rFonts w:ascii="Arial" w:hAnsi="Arial" w:cs="Arial"/>
                            <w:color w:val="333333"/>
                            <w:sz w:val="21"/>
                            <w:szCs w:val="21"/>
                          </w:rPr>
                        </w:pPr>
                        <w:r>
                          <w:rPr>
                            <w:rFonts w:ascii="Arial" w:hAnsi="Arial" w:cs="Arial"/>
                            <w:color w:val="333333"/>
                            <w:sz w:val="21"/>
                            <w:szCs w:val="21"/>
                          </w:rPr>
                          <w:t>This is very negative for markets, due to the policy uncertainty and outright confusion created, with government having said in the past it wishes to reduce policy uncertainty not increase it, and the social development department stating it does not need approval for proposals. </w:t>
                        </w:r>
                      </w:p>
                    </w:tc>
                  </w:tr>
                  <w:tr w:rsidR="00287953" w14:paraId="3DA5E332" w14:textId="77777777">
                    <w:trPr>
                      <w:trHeight w:val="360"/>
                      <w:jc w:val="center"/>
                    </w:trPr>
                    <w:tc>
                      <w:tcPr>
                        <w:tcW w:w="200" w:type="pct"/>
                        <w:tcMar>
                          <w:top w:w="60" w:type="dxa"/>
                          <w:left w:w="60" w:type="dxa"/>
                          <w:bottom w:w="60" w:type="dxa"/>
                          <w:right w:w="60" w:type="dxa"/>
                        </w:tcMar>
                        <w:hideMark/>
                      </w:tcPr>
                      <w:p w14:paraId="3FF614E2"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5E8C0B99" w14:textId="77777777" w:rsidR="00287953" w:rsidRDefault="00287953">
                        <w:pPr>
                          <w:jc w:val="both"/>
                          <w:rPr>
                            <w:rFonts w:ascii="Arial" w:hAnsi="Arial" w:cs="Arial"/>
                            <w:color w:val="333333"/>
                            <w:sz w:val="21"/>
                            <w:szCs w:val="21"/>
                          </w:rPr>
                        </w:pPr>
                        <w:r>
                          <w:rPr>
                            <w:rFonts w:ascii="Arial" w:hAnsi="Arial" w:cs="Arial"/>
                            <w:color w:val="333333"/>
                            <w:sz w:val="21"/>
                            <w:szCs w:val="21"/>
                          </w:rPr>
                          <w:t>Apparently, the green paper will be reissued and so the damage to business confidence, and policy uncertainty persists in what has already been a weak confidence period with the July riots which are seen to have been sparked by the anti-</w:t>
                        </w:r>
                        <w:proofErr w:type="spellStart"/>
                        <w:r>
                          <w:rPr>
                            <w:rFonts w:ascii="Arial" w:hAnsi="Arial" w:cs="Arial"/>
                            <w:color w:val="333333"/>
                            <w:sz w:val="21"/>
                            <w:szCs w:val="21"/>
                          </w:rPr>
                          <w:t>Ramaphosa</w:t>
                        </w:r>
                        <w:proofErr w:type="spellEnd"/>
                        <w:r>
                          <w:rPr>
                            <w:rFonts w:ascii="Arial" w:hAnsi="Arial" w:cs="Arial"/>
                            <w:color w:val="333333"/>
                            <w:sz w:val="21"/>
                            <w:szCs w:val="21"/>
                          </w:rPr>
                          <w:t xml:space="preserve"> pro Zuma/RET faction.</w:t>
                        </w:r>
                      </w:p>
                    </w:tc>
                  </w:tr>
                  <w:tr w:rsidR="00287953" w14:paraId="1AEAC993" w14:textId="77777777">
                    <w:trPr>
                      <w:trHeight w:val="360"/>
                      <w:jc w:val="center"/>
                    </w:trPr>
                    <w:tc>
                      <w:tcPr>
                        <w:tcW w:w="200" w:type="pct"/>
                        <w:tcMar>
                          <w:top w:w="60" w:type="dxa"/>
                          <w:left w:w="60" w:type="dxa"/>
                          <w:bottom w:w="60" w:type="dxa"/>
                          <w:right w:w="60" w:type="dxa"/>
                        </w:tcMar>
                        <w:hideMark/>
                      </w:tcPr>
                      <w:p w14:paraId="2009BD3F" w14:textId="77777777" w:rsidR="00287953" w:rsidRDefault="00287953">
                        <w:pPr>
                          <w:rPr>
                            <w:rFonts w:ascii="Arial" w:hAnsi="Arial" w:cs="Arial"/>
                            <w:b/>
                            <w:bCs/>
                            <w:color w:val="9EC3DF"/>
                            <w:sz w:val="21"/>
                            <w:szCs w:val="21"/>
                          </w:rPr>
                        </w:pPr>
                        <w:r>
                          <w:rPr>
                            <w:rFonts w:ascii="Arial" w:hAnsi="Arial" w:cs="Arial"/>
                            <w:b/>
                            <w:bCs/>
                            <w:color w:val="9EC3DF"/>
                            <w:sz w:val="21"/>
                            <w:szCs w:val="21"/>
                          </w:rPr>
                          <w:lastRenderedPageBreak/>
                          <w:t>•  </w:t>
                        </w:r>
                      </w:p>
                    </w:tc>
                    <w:tc>
                      <w:tcPr>
                        <w:tcW w:w="4800" w:type="pct"/>
                        <w:tcMar>
                          <w:top w:w="60" w:type="dxa"/>
                          <w:left w:w="60" w:type="dxa"/>
                          <w:bottom w:w="60" w:type="dxa"/>
                          <w:right w:w="60" w:type="dxa"/>
                        </w:tcMar>
                        <w:hideMark/>
                      </w:tcPr>
                      <w:p w14:paraId="30ADE9B0" w14:textId="77777777" w:rsidR="00287953" w:rsidRDefault="00287953">
                        <w:pPr>
                          <w:jc w:val="both"/>
                          <w:rPr>
                            <w:rFonts w:ascii="Arial" w:hAnsi="Arial" w:cs="Arial"/>
                            <w:color w:val="333333"/>
                            <w:sz w:val="21"/>
                            <w:szCs w:val="21"/>
                          </w:rPr>
                        </w:pPr>
                        <w:r>
                          <w:rPr>
                            <w:rFonts w:ascii="Arial" w:hAnsi="Arial" w:cs="Arial"/>
                            <w:color w:val="333333"/>
                            <w:sz w:val="21"/>
                            <w:szCs w:val="21"/>
                          </w:rPr>
                          <w:t>The state pension fund proposal has been viewed as having its origin with the RET faction and so the publication of the green paper doubtless was also from this perspective a further negative for business and investor confidence. </w:t>
                        </w:r>
                      </w:p>
                    </w:tc>
                  </w:tr>
                  <w:tr w:rsidR="00287953" w14:paraId="2777641B" w14:textId="77777777">
                    <w:trPr>
                      <w:trHeight w:val="360"/>
                      <w:jc w:val="center"/>
                    </w:trPr>
                    <w:tc>
                      <w:tcPr>
                        <w:tcW w:w="200" w:type="pct"/>
                        <w:tcMar>
                          <w:top w:w="60" w:type="dxa"/>
                          <w:left w:w="60" w:type="dxa"/>
                          <w:bottom w:w="60" w:type="dxa"/>
                          <w:right w:w="60" w:type="dxa"/>
                        </w:tcMar>
                        <w:hideMark/>
                      </w:tcPr>
                      <w:p w14:paraId="3C43CE91" w14:textId="77777777" w:rsidR="00287953" w:rsidRDefault="00287953">
                        <w:pPr>
                          <w:rPr>
                            <w:rFonts w:ascii="Arial" w:hAnsi="Arial" w:cs="Arial"/>
                            <w:b/>
                            <w:bCs/>
                            <w:color w:val="9EC3DF"/>
                            <w:sz w:val="21"/>
                            <w:szCs w:val="21"/>
                          </w:rPr>
                        </w:pPr>
                        <w:r>
                          <w:rPr>
                            <w:rFonts w:ascii="Arial" w:hAnsi="Arial" w:cs="Arial"/>
                            <w:b/>
                            <w:bCs/>
                            <w:color w:val="9EC3DF"/>
                            <w:sz w:val="21"/>
                            <w:szCs w:val="21"/>
                          </w:rPr>
                          <w:t>•</w:t>
                        </w:r>
                      </w:p>
                    </w:tc>
                    <w:tc>
                      <w:tcPr>
                        <w:tcW w:w="4800" w:type="pct"/>
                        <w:tcMar>
                          <w:top w:w="60" w:type="dxa"/>
                          <w:left w:w="60" w:type="dxa"/>
                          <w:bottom w:w="60" w:type="dxa"/>
                          <w:right w:w="60" w:type="dxa"/>
                        </w:tcMar>
                        <w:hideMark/>
                      </w:tcPr>
                      <w:p w14:paraId="10585311" w14:textId="77777777" w:rsidR="00287953" w:rsidRDefault="00287953">
                        <w:pPr>
                          <w:jc w:val="both"/>
                          <w:rPr>
                            <w:rFonts w:ascii="Arial" w:hAnsi="Arial" w:cs="Arial"/>
                            <w:color w:val="333333"/>
                            <w:sz w:val="21"/>
                            <w:szCs w:val="21"/>
                          </w:rPr>
                        </w:pPr>
                        <w:r>
                          <w:rPr>
                            <w:rFonts w:ascii="Arial" w:hAnsi="Arial" w:cs="Arial"/>
                            <w:color w:val="333333"/>
                            <w:sz w:val="21"/>
                            <w:szCs w:val="21"/>
                          </w:rPr>
                          <w:t xml:space="preserve">The green paper caused damage to </w:t>
                        </w:r>
                        <w:proofErr w:type="spellStart"/>
                        <w:r>
                          <w:rPr>
                            <w:rFonts w:ascii="Arial" w:hAnsi="Arial" w:cs="Arial"/>
                            <w:color w:val="333333"/>
                            <w:sz w:val="21"/>
                            <w:szCs w:val="21"/>
                          </w:rPr>
                          <w:t>labour</w:t>
                        </w:r>
                        <w:proofErr w:type="spellEnd"/>
                        <w:r>
                          <w:rPr>
                            <w:rFonts w:ascii="Arial" w:hAnsi="Arial" w:cs="Arial"/>
                            <w:color w:val="333333"/>
                            <w:sz w:val="21"/>
                            <w:szCs w:val="21"/>
                          </w:rPr>
                          <w:t xml:space="preserve"> relations with government as well, and worried employed South Africans in general given fears of the loss of their pension contributions through corruption and looting, among other malfeasance.</w:t>
                        </w:r>
                      </w:p>
                    </w:tc>
                  </w:tr>
                  <w:tr w:rsidR="00287953" w14:paraId="63370DF7" w14:textId="77777777">
                    <w:trPr>
                      <w:trHeight w:val="360"/>
                      <w:jc w:val="center"/>
                    </w:trPr>
                    <w:tc>
                      <w:tcPr>
                        <w:tcW w:w="200" w:type="pct"/>
                        <w:tcMar>
                          <w:top w:w="60" w:type="dxa"/>
                          <w:left w:w="60" w:type="dxa"/>
                          <w:bottom w:w="60" w:type="dxa"/>
                          <w:right w:w="60" w:type="dxa"/>
                        </w:tcMar>
                        <w:hideMark/>
                      </w:tcPr>
                      <w:p w14:paraId="2A482ABD"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2D9C60B7" w14:textId="77777777" w:rsidR="00287953" w:rsidRDefault="00287953">
                        <w:pPr>
                          <w:jc w:val="both"/>
                          <w:rPr>
                            <w:rFonts w:ascii="Arial" w:hAnsi="Arial" w:cs="Arial"/>
                            <w:color w:val="333333"/>
                            <w:sz w:val="21"/>
                            <w:szCs w:val="21"/>
                          </w:rPr>
                        </w:pPr>
                        <w:r>
                          <w:rPr>
                            <w:rFonts w:ascii="Arial" w:hAnsi="Arial" w:cs="Arial"/>
                            <w:color w:val="333333"/>
                            <w:sz w:val="21"/>
                            <w:szCs w:val="21"/>
                          </w:rPr>
                          <w:t xml:space="preserve">Damage to business confidence damages investment </w:t>
                        </w:r>
                        <w:proofErr w:type="spellStart"/>
                        <w:r>
                          <w:rPr>
                            <w:rFonts w:ascii="Arial" w:hAnsi="Arial" w:cs="Arial"/>
                            <w:color w:val="333333"/>
                            <w:sz w:val="21"/>
                            <w:szCs w:val="21"/>
                          </w:rPr>
                          <w:t>prosects</w:t>
                        </w:r>
                        <w:proofErr w:type="spellEnd"/>
                        <w:r>
                          <w:rPr>
                            <w:rFonts w:ascii="Arial" w:hAnsi="Arial" w:cs="Arial"/>
                            <w:color w:val="333333"/>
                            <w:sz w:val="21"/>
                            <w:szCs w:val="21"/>
                          </w:rPr>
                          <w:t xml:space="preserve">, and so future job creation and GDP growth. If the Social Development Departments paper is not government </w:t>
                        </w:r>
                        <w:proofErr w:type="gramStart"/>
                        <w:r>
                          <w:rPr>
                            <w:rFonts w:ascii="Arial" w:hAnsi="Arial" w:cs="Arial"/>
                            <w:color w:val="333333"/>
                            <w:sz w:val="21"/>
                            <w:szCs w:val="21"/>
                          </w:rPr>
                          <w:t>policy</w:t>
                        </w:r>
                        <w:proofErr w:type="gramEnd"/>
                        <w:r>
                          <w:rPr>
                            <w:rFonts w:ascii="Arial" w:hAnsi="Arial" w:cs="Arial"/>
                            <w:color w:val="333333"/>
                            <w:sz w:val="21"/>
                            <w:szCs w:val="21"/>
                          </w:rPr>
                          <w:t xml:space="preserve"> it should not be published if government really is sincere about bolstering business confidence.  </w:t>
                        </w:r>
                      </w:p>
                    </w:tc>
                  </w:tr>
                  <w:tr w:rsidR="00287953" w14:paraId="19E5394E" w14:textId="77777777">
                    <w:trPr>
                      <w:trHeight w:val="360"/>
                      <w:jc w:val="center"/>
                    </w:trPr>
                    <w:tc>
                      <w:tcPr>
                        <w:tcW w:w="200" w:type="pct"/>
                        <w:tcMar>
                          <w:top w:w="60" w:type="dxa"/>
                          <w:left w:w="60" w:type="dxa"/>
                          <w:bottom w:w="60" w:type="dxa"/>
                          <w:right w:w="60" w:type="dxa"/>
                        </w:tcMar>
                        <w:hideMark/>
                      </w:tcPr>
                      <w:p w14:paraId="521FB37E"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2535BECB" w14:textId="77777777" w:rsidR="00287953" w:rsidRDefault="00287953">
                        <w:pPr>
                          <w:jc w:val="both"/>
                          <w:rPr>
                            <w:rFonts w:ascii="Arial" w:hAnsi="Arial" w:cs="Arial"/>
                            <w:color w:val="333333"/>
                            <w:sz w:val="21"/>
                            <w:szCs w:val="21"/>
                          </w:rPr>
                        </w:pPr>
                        <w:r>
                          <w:rPr>
                            <w:rFonts w:ascii="Arial" w:hAnsi="Arial" w:cs="Arial"/>
                            <w:color w:val="333333"/>
                            <w:sz w:val="21"/>
                            <w:szCs w:val="21"/>
                          </w:rPr>
                          <w:t xml:space="preserve">The ruling party and allies in the tri-partite alliance need to let go of </w:t>
                        </w:r>
                        <w:proofErr w:type="spellStart"/>
                        <w:r>
                          <w:rPr>
                            <w:rFonts w:ascii="Arial" w:hAnsi="Arial" w:cs="Arial"/>
                            <w:color w:val="333333"/>
                            <w:sz w:val="21"/>
                            <w:szCs w:val="21"/>
                          </w:rPr>
                          <w:t>disincentivising</w:t>
                        </w:r>
                        <w:proofErr w:type="spellEnd"/>
                        <w:r>
                          <w:rPr>
                            <w:rFonts w:ascii="Arial" w:hAnsi="Arial" w:cs="Arial"/>
                            <w:color w:val="333333"/>
                            <w:sz w:val="21"/>
                            <w:szCs w:val="21"/>
                          </w:rPr>
                          <w:t>, if not prohibitive policies, including ones to the rapid expansion of its mining sector by private investment, so much to be gained on the fiscal revenue side, as well as jobs. </w:t>
                        </w:r>
                      </w:p>
                    </w:tc>
                  </w:tr>
                  <w:tr w:rsidR="00287953" w14:paraId="2A9A740E" w14:textId="77777777">
                    <w:trPr>
                      <w:trHeight w:val="360"/>
                      <w:jc w:val="center"/>
                    </w:trPr>
                    <w:tc>
                      <w:tcPr>
                        <w:tcW w:w="200" w:type="pct"/>
                        <w:tcMar>
                          <w:top w:w="60" w:type="dxa"/>
                          <w:left w:w="60" w:type="dxa"/>
                          <w:bottom w:w="60" w:type="dxa"/>
                          <w:right w:w="60" w:type="dxa"/>
                        </w:tcMar>
                        <w:hideMark/>
                      </w:tcPr>
                      <w:p w14:paraId="09D42AB9" w14:textId="77777777" w:rsidR="00287953" w:rsidRDefault="00287953">
                        <w:pPr>
                          <w:rPr>
                            <w:rFonts w:ascii="Arial" w:hAnsi="Arial" w:cs="Arial"/>
                            <w:b/>
                            <w:bCs/>
                            <w:color w:val="9EC3DF"/>
                            <w:sz w:val="21"/>
                            <w:szCs w:val="21"/>
                          </w:rPr>
                        </w:pPr>
                        <w:r>
                          <w:rPr>
                            <w:rFonts w:ascii="Arial" w:hAnsi="Arial" w:cs="Arial"/>
                            <w:b/>
                            <w:bCs/>
                            <w:color w:val="9EC3DF"/>
                            <w:sz w:val="21"/>
                            <w:szCs w:val="21"/>
                          </w:rPr>
                          <w:t>•</w:t>
                        </w:r>
                      </w:p>
                    </w:tc>
                    <w:tc>
                      <w:tcPr>
                        <w:tcW w:w="4800" w:type="pct"/>
                        <w:tcMar>
                          <w:top w:w="60" w:type="dxa"/>
                          <w:left w:w="60" w:type="dxa"/>
                          <w:bottom w:w="60" w:type="dxa"/>
                          <w:right w:w="60" w:type="dxa"/>
                        </w:tcMar>
                        <w:hideMark/>
                      </w:tcPr>
                      <w:p w14:paraId="2B77B654" w14:textId="77777777" w:rsidR="00287953" w:rsidRDefault="00287953">
                        <w:pPr>
                          <w:jc w:val="both"/>
                          <w:rPr>
                            <w:rFonts w:ascii="Arial" w:hAnsi="Arial" w:cs="Arial"/>
                            <w:color w:val="333333"/>
                            <w:sz w:val="21"/>
                            <w:szCs w:val="21"/>
                          </w:rPr>
                        </w:pPr>
                        <w:r>
                          <w:rPr>
                            <w:rFonts w:ascii="Arial" w:hAnsi="Arial" w:cs="Arial"/>
                            <w:color w:val="333333"/>
                            <w:sz w:val="21"/>
                            <w:szCs w:val="21"/>
                          </w:rPr>
                          <w:t>This is a particular worrying given the waning of the commodity boom and the fact that SA is not seeing an efficient usage of its mineral endowment as state regulations continue to trip up the necessary exploration and development of new mines.</w:t>
                        </w:r>
                      </w:p>
                    </w:tc>
                  </w:tr>
                  <w:tr w:rsidR="00287953" w14:paraId="7DC82435" w14:textId="77777777">
                    <w:trPr>
                      <w:trHeight w:val="360"/>
                      <w:jc w:val="center"/>
                    </w:trPr>
                    <w:tc>
                      <w:tcPr>
                        <w:tcW w:w="200" w:type="pct"/>
                        <w:tcMar>
                          <w:top w:w="60" w:type="dxa"/>
                          <w:left w:w="60" w:type="dxa"/>
                          <w:bottom w:w="60" w:type="dxa"/>
                          <w:right w:w="60" w:type="dxa"/>
                        </w:tcMar>
                        <w:hideMark/>
                      </w:tcPr>
                      <w:p w14:paraId="02631821" w14:textId="77777777" w:rsidR="00287953" w:rsidRDefault="00287953">
                        <w:pPr>
                          <w:rPr>
                            <w:rFonts w:ascii="Arial" w:hAnsi="Arial" w:cs="Arial"/>
                            <w:b/>
                            <w:bCs/>
                            <w:color w:val="9EC3DF"/>
                            <w:sz w:val="21"/>
                            <w:szCs w:val="21"/>
                          </w:rPr>
                        </w:pPr>
                        <w:r>
                          <w:rPr>
                            <w:rFonts w:ascii="Arial" w:hAnsi="Arial" w:cs="Arial"/>
                            <w:b/>
                            <w:bCs/>
                            <w:color w:val="9EC3DF"/>
                            <w:sz w:val="21"/>
                            <w:szCs w:val="21"/>
                          </w:rPr>
                          <w:t> </w:t>
                        </w:r>
                      </w:p>
                    </w:tc>
                    <w:tc>
                      <w:tcPr>
                        <w:tcW w:w="4800" w:type="pct"/>
                        <w:tcMar>
                          <w:top w:w="60" w:type="dxa"/>
                          <w:left w:w="60" w:type="dxa"/>
                          <w:bottom w:w="60" w:type="dxa"/>
                          <w:right w:w="60" w:type="dxa"/>
                        </w:tcMar>
                        <w:hideMark/>
                      </w:tcPr>
                      <w:p w14:paraId="2EA151B4" w14:textId="77777777" w:rsidR="00287953" w:rsidRDefault="00287953">
                        <w:pPr>
                          <w:jc w:val="both"/>
                          <w:rPr>
                            <w:rFonts w:ascii="Arial" w:hAnsi="Arial" w:cs="Arial"/>
                            <w:color w:val="333333"/>
                            <w:sz w:val="21"/>
                            <w:szCs w:val="21"/>
                          </w:rPr>
                        </w:pPr>
                        <w:r>
                          <w:rPr>
                            <w:rFonts w:ascii="Arial" w:hAnsi="Arial" w:cs="Arial"/>
                            <w:color w:val="333333"/>
                            <w:sz w:val="21"/>
                            <w:szCs w:val="21"/>
                          </w:rPr>
                          <w:t> </w:t>
                        </w:r>
                      </w:p>
                    </w:tc>
                  </w:tr>
                </w:tbl>
                <w:p w14:paraId="0221F07B" w14:textId="77777777" w:rsidR="00287953" w:rsidRDefault="00287953">
                  <w:pPr>
                    <w:jc w:val="center"/>
                    <w:rPr>
                      <w:rFonts w:ascii="Times New Roman" w:eastAsia="Times New Roman" w:hAnsi="Times New Roman" w:cs="Times New Roman"/>
                      <w:sz w:val="20"/>
                      <w:szCs w:val="20"/>
                    </w:rPr>
                  </w:pPr>
                </w:p>
              </w:tc>
            </w:tr>
            <w:tr w:rsidR="00287953" w14:paraId="01E78D26" w14:textId="77777777">
              <w:trPr>
                <w:trHeight w:val="300"/>
                <w:jc w:val="center"/>
              </w:trPr>
              <w:tc>
                <w:tcPr>
                  <w:tcW w:w="0" w:type="auto"/>
                  <w:shd w:val="clear" w:color="auto" w:fill="FFFFFF"/>
                  <w:vAlign w:val="center"/>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2F6CF9BB"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054D8B91"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104C7907"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40E1FE36" w14:textId="77777777">
                                      <w:trPr>
                                        <w:trHeight w:val="300"/>
                                        <w:jc w:val="center"/>
                                      </w:trPr>
                                      <w:tc>
                                        <w:tcPr>
                                          <w:tcW w:w="0" w:type="auto"/>
                                          <w:shd w:val="clear" w:color="auto" w:fill="FFFFFF"/>
                                          <w:vAlign w:val="center"/>
                                          <w:hideMark/>
                                        </w:tcPr>
                                        <w:tbl>
                                          <w:tblPr>
                                            <w:tblW w:w="4410" w:type="dxa"/>
                                            <w:jc w:val="center"/>
                                            <w:tblCellMar>
                                              <w:left w:w="0" w:type="dxa"/>
                                              <w:right w:w="0" w:type="dxa"/>
                                            </w:tblCellMar>
                                            <w:tblLook w:val="04A0" w:firstRow="1" w:lastRow="0" w:firstColumn="1" w:lastColumn="0" w:noHBand="0" w:noVBand="1"/>
                                          </w:tblPr>
                                          <w:tblGrid>
                                            <w:gridCol w:w="8070"/>
                                          </w:tblGrid>
                                          <w:tr w:rsidR="00287953" w14:paraId="43588714" w14:textId="77777777">
                                            <w:trPr>
                                              <w:trHeight w:val="360"/>
                                              <w:jc w:val="center"/>
                                            </w:trPr>
                                            <w:tc>
                                              <w:tcPr>
                                                <w:tcW w:w="0" w:type="auto"/>
                                                <w:tcMar>
                                                  <w:top w:w="60" w:type="dxa"/>
                                                  <w:left w:w="60" w:type="dxa"/>
                                                  <w:bottom w:w="60" w:type="dxa"/>
                                                  <w:right w:w="60" w:type="dxa"/>
                                                </w:tcMar>
                                                <w:hideMark/>
                                              </w:tcPr>
                                              <w:p w14:paraId="5EDC4539" w14:textId="6B0B321E" w:rsidR="00287953" w:rsidRDefault="00287953">
                                                <w:pPr>
                                                  <w:rPr>
                                                    <w:rFonts w:ascii="Times New Roman" w:hAnsi="Times New Roman" w:cs="Times New Roman"/>
                                                    <w:sz w:val="20"/>
                                                    <w:szCs w:val="20"/>
                                                  </w:rPr>
                                                </w:pPr>
                                                <w:r>
                                                  <w:rPr>
                                                    <w:noProof/>
                                                  </w:rPr>
                                                  <w:lastRenderedPageBreak/>
                                                  <w:drawing>
                                                    <wp:anchor distT="0" distB="0" distL="0" distR="0" simplePos="0" relativeHeight="251658240" behindDoc="0" locked="0" layoutInCell="1" allowOverlap="0" wp14:anchorId="4BBEF66C" wp14:editId="2D608641">
                                                      <wp:simplePos x="0" y="0"/>
                                                      <wp:positionH relativeFrom="column">
                                                        <wp:align>left</wp:align>
                                                      </wp:positionH>
                                                      <wp:positionV relativeFrom="line">
                                                        <wp:posOffset>0</wp:posOffset>
                                                      </wp:positionV>
                                                      <wp:extent cx="5048250" cy="2286000"/>
                                                      <wp:effectExtent l="0" t="0" r="0" b="0"/>
                                                      <wp:wrapSquare wrapText="bothSides"/>
                                                      <wp:docPr id="5" name="Picture 5"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2286000"/>
                                                              </a:xfrm>
                                                              <a:prstGeom prst="rect">
                                                                <a:avLst/>
                                                              </a:prstGeom>
                                                              <a:noFill/>
                                                            </pic:spPr>
                                                          </pic:pic>
                                                        </a:graphicData>
                                                      </a:graphic>
                                                      <wp14:sizeRelH relativeFrom="page">
                                                        <wp14:pctWidth>0</wp14:pctWidth>
                                                      </wp14:sizeRelH>
                                                      <wp14:sizeRelV relativeFrom="page">
                                                        <wp14:pctHeight>0</wp14:pctHeight>
                                                      </wp14:sizeRelV>
                                                    </wp:anchor>
                                                  </w:drawing>
                                                </w:r>
                                              </w:p>
                                            </w:tc>
                                          </w:tr>
                                        </w:tbl>
                                        <w:p w14:paraId="3642EF45" w14:textId="77777777" w:rsidR="00287953" w:rsidRDefault="00287953">
                                          <w:pPr>
                                            <w:jc w:val="center"/>
                                            <w:rPr>
                                              <w:rFonts w:ascii="Times New Roman" w:eastAsia="Times New Roman" w:hAnsi="Times New Roman" w:cs="Times New Roman"/>
                                              <w:sz w:val="20"/>
                                              <w:szCs w:val="20"/>
                                            </w:rPr>
                                          </w:pPr>
                                        </w:p>
                                      </w:tc>
                                    </w:tr>
                                    <w:tr w:rsidR="00287953" w14:paraId="2791A092"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0270DE2B"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41ABE710"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595C7657" w14:textId="77777777">
                                                        <w:trPr>
                                                          <w:trHeight w:val="300"/>
                                                          <w:jc w:val="center"/>
                                                        </w:trPr>
                                                        <w:tc>
                                                          <w:tcPr>
                                                            <w:tcW w:w="0" w:type="auto"/>
                                                            <w:shd w:val="clear" w:color="auto" w:fill="FFFFFF"/>
                                                            <w:vAlign w:val="center"/>
                                                            <w:hideMark/>
                                                          </w:tcPr>
                                                          <w:p w14:paraId="38E236C8" w14:textId="77777777" w:rsidR="00287953" w:rsidRDefault="00287953">
                                                            <w:r>
                                                              <w:rPr>
                                                                <w:color w:val="000000"/>
                                                              </w:rPr>
                                                              <w:t> </w:t>
                                                            </w:r>
                                                          </w:p>
                                                        </w:tc>
                                                      </w:tr>
                                                    </w:tbl>
                                                    <w:p w14:paraId="4B34BFB9" w14:textId="77777777" w:rsidR="00287953" w:rsidRDefault="00287953">
                                                      <w:pPr>
                                                        <w:jc w:val="center"/>
                                                        <w:rPr>
                                                          <w:rFonts w:ascii="Times New Roman" w:eastAsia="Times New Roman" w:hAnsi="Times New Roman" w:cs="Times New Roman"/>
                                                          <w:sz w:val="20"/>
                                                          <w:szCs w:val="20"/>
                                                        </w:rPr>
                                                      </w:pPr>
                                                    </w:p>
                                                  </w:tc>
                                                </w:tr>
                                              </w:tbl>
                                              <w:p w14:paraId="7ACC15E5" w14:textId="77777777" w:rsidR="00287953" w:rsidRDefault="00287953">
                                                <w:pPr>
                                                  <w:jc w:val="center"/>
                                                  <w:rPr>
                                                    <w:rFonts w:ascii="Times New Roman" w:eastAsia="Times New Roman" w:hAnsi="Times New Roman" w:cs="Times New Roman"/>
                                                    <w:sz w:val="20"/>
                                                    <w:szCs w:val="20"/>
                                                  </w:rPr>
                                                </w:pPr>
                                              </w:p>
                                            </w:tc>
                                          </w:tr>
                                        </w:tbl>
                                        <w:p w14:paraId="3F07C15B" w14:textId="77777777" w:rsidR="00287953" w:rsidRDefault="00287953">
                                          <w:pPr>
                                            <w:jc w:val="center"/>
                                            <w:rPr>
                                              <w:rFonts w:ascii="Times New Roman" w:eastAsia="Times New Roman" w:hAnsi="Times New Roman" w:cs="Times New Roman"/>
                                              <w:sz w:val="20"/>
                                              <w:szCs w:val="20"/>
                                            </w:rPr>
                                          </w:pPr>
                                        </w:p>
                                      </w:tc>
                                    </w:tr>
                                  </w:tbl>
                                  <w:p w14:paraId="18C9C9B9" w14:textId="77777777" w:rsidR="00287953" w:rsidRDefault="00287953">
                                    <w:pPr>
                                      <w:jc w:val="center"/>
                                      <w:rPr>
                                        <w:rFonts w:ascii="Times New Roman" w:eastAsia="Times New Roman" w:hAnsi="Times New Roman" w:cs="Times New Roman"/>
                                        <w:sz w:val="20"/>
                                        <w:szCs w:val="20"/>
                                      </w:rPr>
                                    </w:pPr>
                                  </w:p>
                                </w:tc>
                              </w:tr>
                            </w:tbl>
                            <w:p w14:paraId="60CBCB92" w14:textId="77777777" w:rsidR="00287953" w:rsidRDefault="00287953">
                              <w:pPr>
                                <w:jc w:val="center"/>
                                <w:rPr>
                                  <w:rFonts w:ascii="Times New Roman" w:eastAsia="Times New Roman" w:hAnsi="Times New Roman" w:cs="Times New Roman"/>
                                  <w:sz w:val="20"/>
                                  <w:szCs w:val="20"/>
                                </w:rPr>
                              </w:pPr>
                            </w:p>
                          </w:tc>
                        </w:tr>
                      </w:tbl>
                      <w:p w14:paraId="0AEFDFE5" w14:textId="77777777" w:rsidR="00287953" w:rsidRDefault="00287953">
                        <w:pPr>
                          <w:jc w:val="center"/>
                          <w:rPr>
                            <w:rFonts w:ascii="Times New Roman" w:eastAsia="Times New Roman" w:hAnsi="Times New Roman" w:cs="Times New Roman"/>
                            <w:sz w:val="20"/>
                            <w:szCs w:val="20"/>
                          </w:rPr>
                        </w:pPr>
                      </w:p>
                    </w:tc>
                  </w:tr>
                </w:tbl>
                <w:p w14:paraId="02B554DA" w14:textId="77777777" w:rsidR="00287953" w:rsidRDefault="00287953">
                  <w:pPr>
                    <w:rPr>
                      <w:vanish/>
                    </w:rPr>
                  </w:pPr>
                </w:p>
                <w:tbl>
                  <w:tblPr>
                    <w:tblW w:w="4410" w:type="dxa"/>
                    <w:jc w:val="center"/>
                    <w:tblCellMar>
                      <w:left w:w="0" w:type="dxa"/>
                      <w:right w:w="0" w:type="dxa"/>
                    </w:tblCellMar>
                    <w:tblLook w:val="04A0" w:firstRow="1" w:lastRow="0" w:firstColumn="1" w:lastColumn="0" w:noHBand="0" w:noVBand="1"/>
                  </w:tblPr>
                  <w:tblGrid>
                    <w:gridCol w:w="8070"/>
                  </w:tblGrid>
                  <w:tr w:rsidR="00287953" w14:paraId="61CAB43A" w14:textId="77777777">
                    <w:trPr>
                      <w:trHeight w:val="360"/>
                      <w:jc w:val="center"/>
                    </w:trPr>
                    <w:tc>
                      <w:tcPr>
                        <w:tcW w:w="0" w:type="auto"/>
                        <w:tcMar>
                          <w:top w:w="60" w:type="dxa"/>
                          <w:left w:w="60" w:type="dxa"/>
                          <w:bottom w:w="60" w:type="dxa"/>
                          <w:right w:w="60" w:type="dxa"/>
                        </w:tcMar>
                        <w:hideMark/>
                      </w:tcPr>
                      <w:p w14:paraId="0184E17A" w14:textId="088C09A5" w:rsidR="00287953" w:rsidRDefault="00287953">
                        <w:r>
                          <w:rPr>
                            <w:noProof/>
                          </w:rPr>
                          <w:drawing>
                            <wp:anchor distT="0" distB="0" distL="0" distR="0" simplePos="0" relativeHeight="251658240" behindDoc="0" locked="0" layoutInCell="1" allowOverlap="0" wp14:anchorId="78005C95" wp14:editId="126D5CC1">
                              <wp:simplePos x="0" y="0"/>
                              <wp:positionH relativeFrom="column">
                                <wp:align>left</wp:align>
                              </wp:positionH>
                              <wp:positionV relativeFrom="line">
                                <wp:posOffset>0</wp:posOffset>
                              </wp:positionV>
                              <wp:extent cx="5048250" cy="2257425"/>
                              <wp:effectExtent l="0" t="0" r="0" b="9525"/>
                              <wp:wrapSquare wrapText="bothSides"/>
                              <wp:docPr id="4" name="Picture 4"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22574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870FAAB" w14:textId="77777777" w:rsidR="00287953" w:rsidRDefault="00287953">
                  <w:pPr>
                    <w:rPr>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6C4B5AD7" w14:textId="77777777">
                    <w:trPr>
                      <w:trHeight w:val="300"/>
                      <w:jc w:val="center"/>
                    </w:trPr>
                    <w:tc>
                      <w:tcPr>
                        <w:tcW w:w="0" w:type="auto"/>
                        <w:shd w:val="clear" w:color="auto" w:fill="FFFFFF"/>
                        <w:vAlign w:val="center"/>
                        <w:hideMark/>
                      </w:tcPr>
                      <w:p w14:paraId="614D448A" w14:textId="77777777" w:rsidR="00287953" w:rsidRDefault="00287953">
                        <w:r>
                          <w:rPr>
                            <w:color w:val="000000"/>
                          </w:rPr>
                          <w:lastRenderedPageBreak/>
                          <w:t> </w:t>
                        </w:r>
                      </w:p>
                    </w:tc>
                  </w:tr>
                  <w:tr w:rsidR="00287953" w14:paraId="29E8E3F1" w14:textId="77777777">
                    <w:trPr>
                      <w:trHeight w:val="300"/>
                      <w:jc w:val="center"/>
                    </w:trPr>
                    <w:tc>
                      <w:tcPr>
                        <w:tcW w:w="0" w:type="auto"/>
                        <w:shd w:val="clear" w:color="auto" w:fill="FFFFFF"/>
                        <w:vAlign w:val="center"/>
                        <w:hideMark/>
                      </w:tcPr>
                      <w:tbl>
                        <w:tblPr>
                          <w:tblW w:w="4410" w:type="dxa"/>
                          <w:jc w:val="center"/>
                          <w:tblCellMar>
                            <w:left w:w="0" w:type="dxa"/>
                            <w:right w:w="0" w:type="dxa"/>
                          </w:tblCellMar>
                          <w:tblLook w:val="04A0" w:firstRow="1" w:lastRow="0" w:firstColumn="1" w:lastColumn="0" w:noHBand="0" w:noVBand="1"/>
                        </w:tblPr>
                        <w:tblGrid>
                          <w:gridCol w:w="8070"/>
                        </w:tblGrid>
                        <w:tr w:rsidR="00287953" w14:paraId="7D46E37A" w14:textId="77777777">
                          <w:trPr>
                            <w:trHeight w:val="360"/>
                            <w:jc w:val="center"/>
                          </w:trPr>
                          <w:tc>
                            <w:tcPr>
                              <w:tcW w:w="0" w:type="auto"/>
                              <w:tcMar>
                                <w:top w:w="60" w:type="dxa"/>
                                <w:left w:w="60" w:type="dxa"/>
                                <w:bottom w:w="60" w:type="dxa"/>
                                <w:right w:w="60" w:type="dxa"/>
                              </w:tcMar>
                              <w:hideMark/>
                            </w:tcPr>
                            <w:p w14:paraId="21E8DBD9" w14:textId="5F355533" w:rsidR="00287953" w:rsidRDefault="00287953">
                              <w:r>
                                <w:rPr>
                                  <w:noProof/>
                                </w:rPr>
                                <w:drawing>
                                  <wp:anchor distT="0" distB="0" distL="0" distR="0" simplePos="0" relativeHeight="251658240" behindDoc="0" locked="0" layoutInCell="1" allowOverlap="0" wp14:anchorId="40ECA7AE" wp14:editId="5638E1A5">
                                    <wp:simplePos x="0" y="0"/>
                                    <wp:positionH relativeFrom="column">
                                      <wp:align>left</wp:align>
                                    </wp:positionH>
                                    <wp:positionV relativeFrom="line">
                                      <wp:posOffset>0</wp:posOffset>
                                    </wp:positionV>
                                    <wp:extent cx="5048250" cy="4695825"/>
                                    <wp:effectExtent l="0" t="0" r="0" b="9525"/>
                                    <wp:wrapSquare wrapText="bothSides"/>
                                    <wp:docPr id="3" name="Picture 3"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4695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2391C2BF" w14:textId="77777777" w:rsidR="00287953" w:rsidRDefault="00287953">
                        <w:pPr>
                          <w:jc w:val="center"/>
                          <w:rPr>
                            <w:rFonts w:ascii="Times New Roman" w:eastAsia="Times New Roman" w:hAnsi="Times New Roman" w:cs="Times New Roman"/>
                            <w:sz w:val="20"/>
                            <w:szCs w:val="20"/>
                          </w:rPr>
                        </w:pPr>
                      </w:p>
                    </w:tc>
                  </w:tr>
                  <w:tr w:rsidR="00287953" w14:paraId="09CAC967"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3D7397C6" w14:textId="77777777">
                          <w:trPr>
                            <w:trHeight w:val="300"/>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20"/>
                              </w:tblGrid>
                              <w:tr w:rsidR="00287953" w14:paraId="7376F5B7" w14:textId="77777777">
                                <w:trPr>
                                  <w:trHeight w:val="300"/>
                                  <w:jc w:val="center"/>
                                </w:trPr>
                                <w:tc>
                                  <w:tcPr>
                                    <w:tcW w:w="0" w:type="auto"/>
                                    <w:shd w:val="clear" w:color="auto" w:fill="FFFFFF"/>
                                    <w:vAlign w:val="center"/>
                                    <w:hideMark/>
                                  </w:tcPr>
                                  <w:p w14:paraId="667D641F" w14:textId="77777777" w:rsidR="00287953" w:rsidRDefault="00287953">
                                    <w:r>
                                      <w:rPr>
                                        <w:color w:val="000000"/>
                                      </w:rPr>
                                      <w:t> </w:t>
                                    </w:r>
                                  </w:p>
                                </w:tc>
                              </w:tr>
                            </w:tbl>
                            <w:p w14:paraId="35BD625F" w14:textId="77777777" w:rsidR="00287953" w:rsidRDefault="00287953">
                              <w:pPr>
                                <w:jc w:val="center"/>
                                <w:rPr>
                                  <w:rFonts w:ascii="Times New Roman" w:eastAsia="Times New Roman" w:hAnsi="Times New Roman" w:cs="Times New Roman"/>
                                  <w:sz w:val="20"/>
                                  <w:szCs w:val="20"/>
                                </w:rPr>
                              </w:pPr>
                            </w:p>
                          </w:tc>
                        </w:tr>
                      </w:tbl>
                      <w:p w14:paraId="169268CA" w14:textId="77777777" w:rsidR="00287953" w:rsidRDefault="00287953">
                        <w:pPr>
                          <w:jc w:val="center"/>
                          <w:rPr>
                            <w:rFonts w:ascii="Times New Roman" w:eastAsia="Times New Roman" w:hAnsi="Times New Roman" w:cs="Times New Roman"/>
                            <w:sz w:val="20"/>
                            <w:szCs w:val="20"/>
                          </w:rPr>
                        </w:pPr>
                      </w:p>
                    </w:tc>
                  </w:tr>
                </w:tbl>
                <w:p w14:paraId="439D3ADA" w14:textId="77777777" w:rsidR="00287953" w:rsidRDefault="00287953">
                  <w:pPr>
                    <w:jc w:val="center"/>
                  </w:pPr>
                </w:p>
              </w:tc>
            </w:tr>
            <w:tr w:rsidR="00287953" w14:paraId="4F942E60" w14:textId="77777777">
              <w:trPr>
                <w:trHeight w:val="300"/>
                <w:jc w:val="center"/>
              </w:trPr>
              <w:tc>
                <w:tcPr>
                  <w:tcW w:w="0" w:type="auto"/>
                  <w:shd w:val="clear" w:color="auto" w:fill="FFFFFF"/>
                  <w:vAlign w:val="center"/>
                  <w:hideMark/>
                </w:tcPr>
                <w:p w14:paraId="2B1E9704" w14:textId="77777777" w:rsidR="00287953" w:rsidRDefault="00287953">
                  <w:r>
                    <w:rPr>
                      <w:color w:val="000000"/>
                    </w:rPr>
                    <w:lastRenderedPageBreak/>
                    <w:t> </w:t>
                  </w:r>
                </w:p>
              </w:tc>
            </w:tr>
            <w:tr w:rsidR="00287953" w14:paraId="27A648FD" w14:textId="77777777">
              <w:trPr>
                <w:trHeight w:val="300"/>
                <w:jc w:val="center"/>
              </w:trPr>
              <w:tc>
                <w:tcPr>
                  <w:tcW w:w="0" w:type="auto"/>
                  <w:shd w:val="clear" w:color="auto" w:fill="FFFFFF"/>
                  <w:vAlign w:val="center"/>
                  <w:hideMark/>
                </w:tcPr>
                <w:tbl>
                  <w:tblPr>
                    <w:tblW w:w="4410" w:type="dxa"/>
                    <w:jc w:val="center"/>
                    <w:tblCellMar>
                      <w:left w:w="0" w:type="dxa"/>
                      <w:right w:w="0" w:type="dxa"/>
                    </w:tblCellMar>
                    <w:tblLook w:val="04A0" w:firstRow="1" w:lastRow="0" w:firstColumn="1" w:lastColumn="0" w:noHBand="0" w:noVBand="1"/>
                  </w:tblPr>
                  <w:tblGrid>
                    <w:gridCol w:w="9120"/>
                  </w:tblGrid>
                  <w:tr w:rsidR="00287953" w14:paraId="324EA7A3" w14:textId="77777777">
                    <w:trPr>
                      <w:trHeight w:val="360"/>
                      <w:jc w:val="center"/>
                    </w:trPr>
                    <w:tc>
                      <w:tcPr>
                        <w:tcW w:w="0" w:type="auto"/>
                        <w:tcMar>
                          <w:top w:w="60" w:type="dxa"/>
                          <w:left w:w="60" w:type="dxa"/>
                          <w:bottom w:w="60" w:type="dxa"/>
                          <w:right w:w="60" w:type="dxa"/>
                        </w:tcMar>
                        <w:hideMark/>
                      </w:tcPr>
                      <w:p w14:paraId="02C3F305" w14:textId="38904703" w:rsidR="00287953" w:rsidRDefault="00287953">
                        <w:r>
                          <w:rPr>
                            <w:noProof/>
                          </w:rPr>
                          <w:drawing>
                            <wp:anchor distT="0" distB="0" distL="0" distR="0" simplePos="0" relativeHeight="251658240" behindDoc="0" locked="0" layoutInCell="1" allowOverlap="0" wp14:anchorId="51E9993F" wp14:editId="252FDF25">
                              <wp:simplePos x="0" y="0"/>
                              <wp:positionH relativeFrom="column">
                                <wp:align>left</wp:align>
                              </wp:positionH>
                              <wp:positionV relativeFrom="line">
                                <wp:posOffset>0</wp:posOffset>
                              </wp:positionV>
                              <wp:extent cx="5715000" cy="133350"/>
                              <wp:effectExtent l="0" t="0" r="0" b="0"/>
                              <wp:wrapSquare wrapText="bothSides"/>
                              <wp:docPr id="2" name="Picture 2"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33350"/>
                                      </a:xfrm>
                                      <a:prstGeom prst="rect">
                                        <a:avLst/>
                                      </a:prstGeom>
                                      <a:noFill/>
                                    </pic:spPr>
                                  </pic:pic>
                                </a:graphicData>
                              </a:graphic>
                              <wp14:sizeRelH relativeFrom="page">
                                <wp14:pctWidth>0</wp14:pctWidth>
                              </wp14:sizeRelH>
                              <wp14:sizeRelV relativeFrom="page">
                                <wp14:pctHeight>0</wp14:pctHeight>
                              </wp14:sizeRelV>
                            </wp:anchor>
                          </w:drawing>
                        </w:r>
                      </w:p>
                    </w:tc>
                  </w:tr>
                </w:tbl>
                <w:p w14:paraId="0E81E120" w14:textId="77777777" w:rsidR="00287953" w:rsidRDefault="00287953">
                  <w:pPr>
                    <w:jc w:val="center"/>
                    <w:rPr>
                      <w:rFonts w:ascii="Times New Roman" w:eastAsia="Times New Roman" w:hAnsi="Times New Roman" w:cs="Times New Roman"/>
                      <w:sz w:val="20"/>
                      <w:szCs w:val="20"/>
                    </w:rPr>
                  </w:pPr>
                </w:p>
              </w:tc>
            </w:tr>
            <w:tr w:rsidR="00287953" w14:paraId="5BA2CF7E" w14:textId="77777777">
              <w:trPr>
                <w:trHeight w:val="300"/>
                <w:jc w:val="center"/>
              </w:trPr>
              <w:tc>
                <w:tcPr>
                  <w:tcW w:w="0" w:type="auto"/>
                  <w:shd w:val="clear" w:color="auto" w:fill="FFFFFF"/>
                  <w:vAlign w:val="center"/>
                  <w:hideMark/>
                </w:tcPr>
                <w:tbl>
                  <w:tblPr>
                    <w:tblW w:w="4600" w:type="pct"/>
                    <w:jc w:val="center"/>
                    <w:tblCellMar>
                      <w:left w:w="0" w:type="dxa"/>
                      <w:right w:w="0" w:type="dxa"/>
                    </w:tblCellMar>
                    <w:tblLook w:val="04A0" w:firstRow="1" w:lastRow="0" w:firstColumn="1" w:lastColumn="0" w:noHBand="0" w:noVBand="1"/>
                  </w:tblPr>
                  <w:tblGrid>
                    <w:gridCol w:w="8942"/>
                  </w:tblGrid>
                  <w:tr w:rsidR="00287953" w14:paraId="4B00AF72" w14:textId="77777777">
                    <w:trPr>
                      <w:jc w:val="center"/>
                    </w:trPr>
                    <w:tc>
                      <w:tcPr>
                        <w:tcW w:w="0" w:type="auto"/>
                        <w:vAlign w:val="bottom"/>
                        <w:hideMark/>
                      </w:tcPr>
                      <w:tbl>
                        <w:tblPr>
                          <w:tblW w:w="5000" w:type="pct"/>
                          <w:tblCellMar>
                            <w:left w:w="0" w:type="dxa"/>
                            <w:right w:w="0" w:type="dxa"/>
                          </w:tblCellMar>
                          <w:tblLook w:val="04A0" w:firstRow="1" w:lastRow="0" w:firstColumn="1" w:lastColumn="0" w:noHBand="0" w:noVBand="1"/>
                        </w:tblPr>
                        <w:tblGrid>
                          <w:gridCol w:w="8942"/>
                        </w:tblGrid>
                        <w:tr w:rsidR="00287953" w14:paraId="442B0F6D" w14:textId="77777777">
                          <w:tc>
                            <w:tcPr>
                              <w:tcW w:w="0" w:type="auto"/>
                              <w:vAlign w:val="bottom"/>
                              <w:hideMark/>
                            </w:tcPr>
                            <w:tbl>
                              <w:tblPr>
                                <w:tblpPr w:vertAnchor="text"/>
                                <w:tblW w:w="5610" w:type="dxa"/>
                                <w:tblCellMar>
                                  <w:left w:w="0" w:type="dxa"/>
                                  <w:right w:w="0" w:type="dxa"/>
                                </w:tblCellMar>
                                <w:tblLook w:val="04A0" w:firstRow="1" w:lastRow="0" w:firstColumn="1" w:lastColumn="0" w:noHBand="0" w:noVBand="1"/>
                              </w:tblPr>
                              <w:tblGrid>
                                <w:gridCol w:w="5700"/>
                              </w:tblGrid>
                              <w:tr w:rsidR="00287953" w14:paraId="4F34AF76" w14:textId="77777777">
                                <w:trPr>
                                  <w:trHeight w:val="1275"/>
                                </w:trPr>
                                <w:tc>
                                  <w:tcPr>
                                    <w:tcW w:w="0" w:type="auto"/>
                                    <w:vAlign w:val="bottom"/>
                                    <w:hideMark/>
                                  </w:tcPr>
                                  <w:tbl>
                                    <w:tblPr>
                                      <w:tblW w:w="5700" w:type="dxa"/>
                                      <w:jc w:val="center"/>
                                      <w:tblCellMar>
                                        <w:left w:w="0" w:type="dxa"/>
                                        <w:right w:w="0" w:type="dxa"/>
                                      </w:tblCellMar>
                                      <w:tblLook w:val="04A0" w:firstRow="1" w:lastRow="0" w:firstColumn="1" w:lastColumn="0" w:noHBand="0" w:noVBand="1"/>
                                    </w:tblPr>
                                    <w:tblGrid>
                                      <w:gridCol w:w="5700"/>
                                    </w:tblGrid>
                                    <w:tr w:rsidR="00287953" w14:paraId="226E147C" w14:textId="77777777">
                                      <w:trPr>
                                        <w:jc w:val="center"/>
                                      </w:trPr>
                                      <w:tc>
                                        <w:tcPr>
                                          <w:tcW w:w="0" w:type="auto"/>
                                          <w:vAlign w:val="bottom"/>
                                          <w:hideMark/>
                                        </w:tcPr>
                                        <w:p w14:paraId="314AECE0" w14:textId="77777777" w:rsidR="00287953" w:rsidRDefault="00287953">
                                          <w:r>
                                            <w:rPr>
                                              <w:rStyle w:val="Strong"/>
                                              <w:rFonts w:ascii="Arial" w:hAnsi="Arial" w:cs="Arial"/>
                                              <w:color w:val="000000"/>
                                              <w:sz w:val="21"/>
                                              <w:szCs w:val="21"/>
                                            </w:rPr>
                                            <w:t>Annabel Bishop</w:t>
                                          </w:r>
                                        </w:p>
                                      </w:tc>
                                    </w:tr>
                                    <w:bookmarkStart w:id="1" w:name="email_annabel"/>
                                    <w:tr w:rsidR="00287953" w14:paraId="558A8964" w14:textId="77777777">
                                      <w:trPr>
                                        <w:jc w:val="center"/>
                                      </w:trPr>
                                      <w:tc>
                                        <w:tcPr>
                                          <w:tcW w:w="0" w:type="auto"/>
                                          <w:vAlign w:val="bottom"/>
                                          <w:hideMark/>
                                        </w:tcPr>
                                        <w:p w14:paraId="74149AFB" w14:textId="77777777" w:rsidR="00287953" w:rsidRDefault="00287953">
                                          <w:r>
                                            <w:fldChar w:fldCharType="begin"/>
                                          </w:r>
                                          <w:r>
                                            <w:instrText xml:space="preserve"> HYPERLINK "mailto:annabel.bishop@investec.co.za" \t "_blank" </w:instrText>
                                          </w:r>
                                          <w:r>
                                            <w:fldChar w:fldCharType="separate"/>
                                          </w:r>
                                          <w:r>
                                            <w:rPr>
                                              <w:rStyle w:val="Hyperlink"/>
                                              <w:rFonts w:ascii="Arial" w:hAnsi="Arial" w:cs="Arial"/>
                                              <w:sz w:val="21"/>
                                              <w:szCs w:val="21"/>
                                            </w:rPr>
                                            <w:t>annabel.bishop@investec.co.za</w:t>
                                          </w:r>
                                          <w:bookmarkEnd w:id="1"/>
                                          <w:r>
                                            <w:fldChar w:fldCharType="end"/>
                                          </w:r>
                                        </w:p>
                                      </w:tc>
                                    </w:tr>
                                    <w:bookmarkStart w:id="2" w:name="Call0112867188"/>
                                    <w:tr w:rsidR="00287953" w14:paraId="3F5A0139" w14:textId="77777777">
                                      <w:trPr>
                                        <w:jc w:val="center"/>
                                      </w:trPr>
                                      <w:tc>
                                        <w:tcPr>
                                          <w:tcW w:w="0" w:type="auto"/>
                                          <w:vAlign w:val="bottom"/>
                                          <w:hideMark/>
                                        </w:tcPr>
                                        <w:p w14:paraId="3EC5A50F" w14:textId="77777777" w:rsidR="00287953" w:rsidRDefault="00287953">
                                          <w:pPr>
                                            <w:rPr>
                                              <w:sz w:val="21"/>
                                              <w:szCs w:val="21"/>
                                            </w:rPr>
                                          </w:pPr>
                                          <w:r>
                                            <w:fldChar w:fldCharType="begin"/>
                                          </w:r>
                                          <w:r>
                                            <w:instrText xml:space="preserve"> HYPERLINK "http://links.wcacomms.investec.co.za/servlet/MailView?kn=4&amp;m=15116217&amp;r=MTc5MTYwNTc2NzM1S0&amp;b=0&amp;j=MTgzMDIwMTkwNgS2&amp;mt=1&amp;rt=0&amp;ctv=2" \t "_blank" </w:instrText>
                                          </w:r>
                                          <w:r>
                                            <w:fldChar w:fldCharType="separate"/>
                                          </w:r>
                                          <w:r>
                                            <w:rPr>
                                              <w:rStyle w:val="Hyperlink"/>
                                              <w:rFonts w:ascii="Arial" w:hAnsi="Arial" w:cs="Arial"/>
                                              <w:color w:val="333333"/>
                                              <w:sz w:val="21"/>
                                              <w:szCs w:val="21"/>
                                              <w:u w:val="none"/>
                                            </w:rPr>
                                            <w:t>Tel: +27 (11)286 7188</w:t>
                                          </w:r>
                                          <w:bookmarkEnd w:id="2"/>
                                          <w:r>
                                            <w:fldChar w:fldCharType="end"/>
                                          </w:r>
                                        </w:p>
                                      </w:tc>
                                    </w:tr>
                                    <w:bookmarkStart w:id="3" w:name="website"/>
                                    <w:tr w:rsidR="00287953" w14:paraId="0D0D3635" w14:textId="77777777">
                                      <w:trPr>
                                        <w:jc w:val="center"/>
                                      </w:trPr>
                                      <w:tc>
                                        <w:tcPr>
                                          <w:tcW w:w="0" w:type="auto"/>
                                          <w:vAlign w:val="bottom"/>
                                          <w:hideMark/>
                                        </w:tcPr>
                                        <w:p w14:paraId="7AEDBA33" w14:textId="77777777" w:rsidR="00287953" w:rsidRDefault="00287953">
                                          <w:r>
                                            <w:fldChar w:fldCharType="begin"/>
                                          </w:r>
                                          <w:r>
                                            <w:instrText xml:space="preserve"> HYPERLINK "http://links.wcacomms.investec.co.za/els/v2/grxKh2xGRgSN/a01zU0ZnQ3hveEJMT1RBd3U4UUV2Y2dOU2NzZTVTbnkzR0NjUzRFTzdMZEtYWm5lMnJSTGhnN0o2Wjc2dC9CZmF5VS9QY1l6aXd3UzljSzdjaU9SalIvcTFaayt3NGxPRVhxRVB3b25Pb0U9S0/U2VmR0JCQ2R4N1JXTWhXZVlFK2lMcjF0a0g4MkNCSERXWVJYK1VNUmMzd1hUNHdwSEI3VW93PT0S1" \t "_blank" </w:instrText>
                                          </w:r>
                                          <w:r>
                                            <w:fldChar w:fldCharType="separate"/>
                                          </w:r>
                                          <w:r>
                                            <w:rPr>
                                              <w:rStyle w:val="Hyperlink"/>
                                              <w:rFonts w:ascii="Arial" w:hAnsi="Arial" w:cs="Arial"/>
                                              <w:color w:val="006666"/>
                                              <w:sz w:val="21"/>
                                              <w:szCs w:val="21"/>
                                              <w:u w:val="none"/>
                                            </w:rPr>
                                            <w:t>https://www.investec.com/en_za/focus/economy.html</w:t>
                                          </w:r>
                                          <w:bookmarkEnd w:id="3"/>
                                          <w:r>
                                            <w:fldChar w:fldCharType="end"/>
                                          </w:r>
                                        </w:p>
                                      </w:tc>
                                    </w:tr>
                                  </w:tbl>
                                  <w:p w14:paraId="4EE55683" w14:textId="77777777" w:rsidR="00287953" w:rsidRDefault="00287953">
                                    <w:pPr>
                                      <w:jc w:val="center"/>
                                      <w:rPr>
                                        <w:rFonts w:ascii="Times New Roman" w:eastAsia="Times New Roman" w:hAnsi="Times New Roman" w:cs="Times New Roman"/>
                                        <w:sz w:val="20"/>
                                        <w:szCs w:val="20"/>
                                      </w:rPr>
                                    </w:pPr>
                                  </w:p>
                                </w:tc>
                              </w:tr>
                            </w:tbl>
                            <w:tbl>
                              <w:tblPr>
                                <w:tblpPr w:vertAnchor="text" w:tblpXSpec="right" w:tblpYSpec="center"/>
                                <w:tblW w:w="2925" w:type="dxa"/>
                                <w:tblCellMar>
                                  <w:left w:w="0" w:type="dxa"/>
                                  <w:right w:w="0" w:type="dxa"/>
                                </w:tblCellMar>
                                <w:tblLook w:val="04A0" w:firstRow="1" w:lastRow="0" w:firstColumn="1" w:lastColumn="0" w:noHBand="0" w:noVBand="1"/>
                              </w:tblPr>
                              <w:tblGrid>
                                <w:gridCol w:w="2940"/>
                              </w:tblGrid>
                              <w:tr w:rsidR="00287953" w14:paraId="279D56C9" w14:textId="77777777">
                                <w:trPr>
                                  <w:trHeight w:val="1575"/>
                                </w:trPr>
                                <w:tc>
                                  <w:tcPr>
                                    <w:tcW w:w="0" w:type="auto"/>
                                    <w:vAlign w:val="bottom"/>
                                    <w:hideMark/>
                                  </w:tcPr>
                                  <w:p w14:paraId="333C33D6" w14:textId="440D8A40" w:rsidR="00287953" w:rsidRDefault="00287953">
                                    <w:pPr>
                                      <w:jc w:val="both"/>
                                      <w:rPr>
                                        <w:rFonts w:ascii="Arial" w:hAnsi="Arial" w:cs="Arial"/>
                                        <w:color w:val="333333"/>
                                        <w:sz w:val="21"/>
                                        <w:szCs w:val="21"/>
                                      </w:rPr>
                                    </w:pPr>
                                    <w:r>
                                      <w:rPr>
                                        <w:noProof/>
                                      </w:rPr>
                                      <w:drawing>
                                        <wp:anchor distT="0" distB="0" distL="0" distR="0" simplePos="0" relativeHeight="251658240" behindDoc="0" locked="0" layoutInCell="1" allowOverlap="0" wp14:anchorId="09A8FA54" wp14:editId="3C272043">
                                          <wp:simplePos x="0" y="0"/>
                                          <wp:positionH relativeFrom="column">
                                            <wp:align>right</wp:align>
                                          </wp:positionH>
                                          <wp:positionV relativeFrom="line">
                                            <wp:posOffset>0</wp:posOffset>
                                          </wp:positionV>
                                          <wp:extent cx="1857375" cy="1009650"/>
                                          <wp:effectExtent l="0" t="0" r="9525" b="0"/>
                                          <wp:wrapSquare wrapText="bothSides"/>
                                          <wp:docPr id="1" name="Picture 1" descr="Inves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veste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1009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5A171FC8" w14:textId="77777777" w:rsidR="00287953" w:rsidRDefault="00287953">
                              <w:pPr>
                                <w:rPr>
                                  <w:rFonts w:ascii="Times New Roman" w:eastAsia="Times New Roman" w:hAnsi="Times New Roman" w:cs="Times New Roman"/>
                                  <w:sz w:val="20"/>
                                  <w:szCs w:val="20"/>
                                </w:rPr>
                              </w:pPr>
                            </w:p>
                          </w:tc>
                        </w:tr>
                      </w:tbl>
                      <w:p w14:paraId="42FBA549" w14:textId="77777777" w:rsidR="00287953" w:rsidRDefault="00287953">
                        <w:pPr>
                          <w:rPr>
                            <w:rFonts w:ascii="Times New Roman" w:eastAsia="Times New Roman" w:hAnsi="Times New Roman" w:cs="Times New Roman"/>
                            <w:sz w:val="20"/>
                            <w:szCs w:val="20"/>
                          </w:rPr>
                        </w:pPr>
                      </w:p>
                    </w:tc>
                  </w:tr>
                </w:tbl>
                <w:p w14:paraId="74577EA7" w14:textId="77777777" w:rsidR="00287953" w:rsidRDefault="00287953">
                  <w:pPr>
                    <w:jc w:val="center"/>
                    <w:rPr>
                      <w:rFonts w:ascii="Times New Roman" w:eastAsia="Times New Roman" w:hAnsi="Times New Roman" w:cs="Times New Roman"/>
                      <w:sz w:val="20"/>
                      <w:szCs w:val="20"/>
                    </w:rPr>
                  </w:pPr>
                </w:p>
              </w:tc>
            </w:tr>
            <w:tr w:rsidR="00287953" w14:paraId="7B51F150" w14:textId="77777777">
              <w:trPr>
                <w:trHeight w:val="300"/>
                <w:jc w:val="center"/>
              </w:trPr>
              <w:tc>
                <w:tcPr>
                  <w:tcW w:w="0" w:type="auto"/>
                  <w:shd w:val="clear" w:color="auto" w:fill="FFFFFF"/>
                  <w:vAlign w:val="center"/>
                  <w:hideMark/>
                </w:tcPr>
                <w:tbl>
                  <w:tblPr>
                    <w:tblW w:w="4650" w:type="pct"/>
                    <w:jc w:val="center"/>
                    <w:tblCellMar>
                      <w:left w:w="0" w:type="dxa"/>
                      <w:right w:w="0" w:type="dxa"/>
                    </w:tblCellMar>
                    <w:tblLook w:val="04A0" w:firstRow="1" w:lastRow="0" w:firstColumn="1" w:lastColumn="0" w:noHBand="0" w:noVBand="1"/>
                  </w:tblPr>
                  <w:tblGrid>
                    <w:gridCol w:w="9040"/>
                  </w:tblGrid>
                  <w:tr w:rsidR="00287953" w14:paraId="135637EC" w14:textId="77777777">
                    <w:trPr>
                      <w:jc w:val="center"/>
                    </w:trPr>
                    <w:tc>
                      <w:tcPr>
                        <w:tcW w:w="4800" w:type="pct"/>
                        <w:tcMar>
                          <w:top w:w="60" w:type="dxa"/>
                          <w:left w:w="60" w:type="dxa"/>
                          <w:bottom w:w="60" w:type="dxa"/>
                          <w:right w:w="60" w:type="dxa"/>
                        </w:tcMar>
                        <w:hideMark/>
                      </w:tcPr>
                      <w:p w14:paraId="0FFEF44F" w14:textId="77777777" w:rsidR="00287953" w:rsidRDefault="00287953">
                        <w:pPr>
                          <w:rPr>
                            <w:rFonts w:ascii="Arial" w:hAnsi="Arial" w:cs="Arial"/>
                            <w:color w:val="333333"/>
                            <w:sz w:val="15"/>
                            <w:szCs w:val="15"/>
                          </w:rPr>
                        </w:pPr>
                        <w:r>
                          <w:rPr>
                            <w:rFonts w:ascii="Arial" w:hAnsi="Arial" w:cs="Arial"/>
                            <w:color w:val="BBBBBB"/>
                            <w:sz w:val="15"/>
                            <w:szCs w:val="15"/>
                          </w:rPr>
                          <w:t xml:space="preserve">You are receiving this email because you or your company has subscribed to receive communications from </w:t>
                        </w:r>
                        <w:proofErr w:type="gramStart"/>
                        <w:r>
                          <w:rPr>
                            <w:rFonts w:ascii="Arial" w:hAnsi="Arial" w:cs="Arial"/>
                            <w:color w:val="BBBBBB"/>
                            <w:sz w:val="15"/>
                            <w:szCs w:val="15"/>
                          </w:rPr>
                          <w:t>Investec</w:t>
                        </w:r>
                        <w:proofErr w:type="gramEnd"/>
                        <w:r>
                          <w:rPr>
                            <w:rFonts w:ascii="Arial" w:hAnsi="Arial" w:cs="Arial"/>
                            <w:color w:val="BBBBBB"/>
                            <w:sz w:val="15"/>
                            <w:szCs w:val="15"/>
                          </w:rPr>
                          <w:t xml:space="preserve"> or you are a client. If you no longer wish to receive economic related updates from Investec, please unsubscribe. If you would like more information regarding how we manage your personal information you can view our privacy policy </w:t>
                        </w:r>
                        <w:bookmarkStart w:id="4" w:name="Privacy_Policy"/>
                        <w:r>
                          <w:rPr>
                            <w:rFonts w:ascii="Arial" w:hAnsi="Arial" w:cs="Arial"/>
                            <w:color w:val="BBBBBB"/>
                            <w:sz w:val="15"/>
                            <w:szCs w:val="15"/>
                          </w:rPr>
                          <w:fldChar w:fldCharType="begin"/>
                        </w:r>
                        <w:r>
                          <w:rPr>
                            <w:rFonts w:ascii="Arial" w:hAnsi="Arial" w:cs="Arial"/>
                            <w:color w:val="BBBBBB"/>
                            <w:sz w:val="15"/>
                            <w:szCs w:val="15"/>
                          </w:rPr>
                          <w:instrText xml:space="preserve"> HYPERLINK "http://links.wcacomms.investec.co.za/els/v2/EZRyhEPX_mQ3/a01zU0ZnQ3hveEJMT1RBd3U4UUV2Y2dOU2NzZTVTbnkzR0NjUzRFTzdMZEtYWm5lMnJSTGhnN0o2Wjc2dC9CZmF5VS9QY1l6aXd3UzljSzdjaU9SalIvcTFaayt3NGxPRVhxRVB3b25Pb0U9S0/U2VmR0JCQ2R4N1JXTWhXZVlFK2lMcjF0a0g4MkNCSERXWVJYK1VNUmMzd1hUNHdwSEI3VW93PT0S1" \t "_blank" </w:instrText>
                        </w:r>
                        <w:r>
                          <w:rPr>
                            <w:rFonts w:ascii="Arial" w:hAnsi="Arial" w:cs="Arial"/>
                            <w:color w:val="BBBBBB"/>
                            <w:sz w:val="15"/>
                            <w:szCs w:val="15"/>
                          </w:rPr>
                          <w:fldChar w:fldCharType="separate"/>
                        </w:r>
                        <w:r>
                          <w:rPr>
                            <w:rStyle w:val="Hyperlink"/>
                            <w:rFonts w:ascii="Arial" w:hAnsi="Arial" w:cs="Arial"/>
                            <w:sz w:val="15"/>
                            <w:szCs w:val="15"/>
                          </w:rPr>
                          <w:t>here</w:t>
                        </w:r>
                        <w:bookmarkEnd w:id="4"/>
                        <w:r>
                          <w:rPr>
                            <w:rFonts w:ascii="Arial" w:hAnsi="Arial" w:cs="Arial"/>
                            <w:color w:val="BBBBBB"/>
                            <w:sz w:val="15"/>
                            <w:szCs w:val="15"/>
                          </w:rPr>
                          <w:fldChar w:fldCharType="end"/>
                        </w:r>
                        <w:r>
                          <w:rPr>
                            <w:rFonts w:ascii="Arial" w:hAnsi="Arial" w:cs="Arial"/>
                            <w:color w:val="BBBBBB"/>
                            <w:sz w:val="15"/>
                            <w:szCs w:val="15"/>
                          </w:rPr>
                          <w:t>.</w:t>
                        </w:r>
                        <w:r>
                          <w:rPr>
                            <w:rFonts w:ascii="Arial" w:hAnsi="Arial" w:cs="Arial"/>
                            <w:color w:val="BBBBBB"/>
                            <w:sz w:val="15"/>
                            <w:szCs w:val="15"/>
                          </w:rPr>
                          <w:br/>
                          <w:t> </w:t>
                        </w:r>
                        <w:r>
                          <w:rPr>
                            <w:rFonts w:ascii="Arial" w:hAnsi="Arial" w:cs="Arial"/>
                            <w:color w:val="BBBBBB"/>
                            <w:sz w:val="15"/>
                            <w:szCs w:val="15"/>
                          </w:rPr>
                          <w:br/>
                          <w:t>The information and materials presented in this report are provided to you for information purposes only and are not to be considered as an offer or solicitation of an offer to sell, buy or subscribe to any financial instruments. This report may not be reproduced in whole or in part or otherwise, without the consent of Investec. The information and opinions expressed in this report have been compiled from sources believed to be reliable, however neither Investec, nor any of its directors, officers, or employees accept liability for any loss arising from the use hereof or make any representation as to its accuracy and completeness.</w:t>
                        </w:r>
                        <w:r>
                          <w:rPr>
                            <w:rFonts w:ascii="Arial" w:hAnsi="Arial" w:cs="Arial"/>
                            <w:color w:val="BBBBBB"/>
                            <w:sz w:val="15"/>
                            <w:szCs w:val="15"/>
                          </w:rPr>
                          <w:br/>
                          <w:t> </w:t>
                        </w:r>
                        <w:r>
                          <w:rPr>
                            <w:rFonts w:ascii="Arial" w:hAnsi="Arial" w:cs="Arial"/>
                            <w:color w:val="BBBBBB"/>
                            <w:sz w:val="15"/>
                            <w:szCs w:val="15"/>
                          </w:rPr>
                          <w:br/>
                          <w:t xml:space="preserve">To view Investec’s full disclaimer please click </w:t>
                        </w:r>
                        <w:bookmarkStart w:id="5" w:name="Disclaimer"/>
                        <w:r>
                          <w:rPr>
                            <w:rFonts w:ascii="Arial" w:hAnsi="Arial" w:cs="Arial"/>
                            <w:color w:val="BBBBBB"/>
                            <w:sz w:val="15"/>
                            <w:szCs w:val="15"/>
                          </w:rPr>
                          <w:fldChar w:fldCharType="begin"/>
                        </w:r>
                        <w:r>
                          <w:rPr>
                            <w:rFonts w:ascii="Arial" w:hAnsi="Arial" w:cs="Arial"/>
                            <w:color w:val="BBBBBB"/>
                            <w:sz w:val="15"/>
                            <w:szCs w:val="15"/>
                          </w:rPr>
                          <w:instrText xml:space="preserve"> HYPERLINK "http://links.wcacomms.investec.co.za/ctt?ms=MTUxMTYyMTcS1&amp;kn=6&amp;r=MTc5MTYwNTc2NzM1S0&amp;b=0&amp;j=MTgzMDIwMTkwNgS2&amp;mt=1&amp;rt=0" \t "_blank" </w:instrText>
                        </w:r>
                        <w:r>
                          <w:rPr>
                            <w:rFonts w:ascii="Arial" w:hAnsi="Arial" w:cs="Arial"/>
                            <w:color w:val="BBBBBB"/>
                            <w:sz w:val="15"/>
                            <w:szCs w:val="15"/>
                          </w:rPr>
                          <w:fldChar w:fldCharType="separate"/>
                        </w:r>
                        <w:r>
                          <w:rPr>
                            <w:rStyle w:val="Hyperlink"/>
                            <w:rFonts w:ascii="Arial" w:hAnsi="Arial" w:cs="Arial"/>
                            <w:b/>
                            <w:bCs/>
                            <w:i/>
                            <w:iCs/>
                            <w:sz w:val="15"/>
                            <w:szCs w:val="15"/>
                          </w:rPr>
                          <w:t>here</w:t>
                        </w:r>
                        <w:bookmarkEnd w:id="5"/>
                        <w:r>
                          <w:rPr>
                            <w:rFonts w:ascii="Arial" w:hAnsi="Arial" w:cs="Arial"/>
                            <w:color w:val="BBBBBB"/>
                            <w:sz w:val="15"/>
                            <w:szCs w:val="15"/>
                          </w:rPr>
                          <w:fldChar w:fldCharType="end"/>
                        </w:r>
                        <w:r>
                          <w:rPr>
                            <w:rStyle w:val="Emphasis"/>
                            <w:rFonts w:ascii="Arial" w:hAnsi="Arial" w:cs="Arial"/>
                            <w:b/>
                            <w:bCs/>
                            <w:color w:val="BBBBBB"/>
                            <w:sz w:val="15"/>
                            <w:szCs w:val="15"/>
                          </w:rPr>
                          <w:t>.</w:t>
                        </w:r>
                        <w:r>
                          <w:rPr>
                            <w:rFonts w:ascii="Arial" w:hAnsi="Arial" w:cs="Arial"/>
                            <w:color w:val="BBBBBB"/>
                            <w:sz w:val="15"/>
                            <w:szCs w:val="15"/>
                          </w:rPr>
                          <w:br/>
                          <w:t xml:space="preserve">Investec Specialist Bank, a division of Investec Bank Limited registration number 1969/004763/06. Investec Specialist Bank is committed to the Code of Banking Practice as regulated by the Ombudsman for Banking Services. Copies of the Code and the </w:t>
                        </w:r>
                        <w:r>
                          <w:rPr>
                            <w:rFonts w:ascii="Arial" w:hAnsi="Arial" w:cs="Arial"/>
                            <w:color w:val="BBBBBB"/>
                            <w:sz w:val="15"/>
                            <w:szCs w:val="15"/>
                          </w:rPr>
                          <w:lastRenderedPageBreak/>
                          <w:t xml:space="preserve">Ombudsman's details are available on request or visit </w:t>
                        </w:r>
                        <w:bookmarkStart w:id="6" w:name="www_investec_com_2"/>
                        <w:r>
                          <w:rPr>
                            <w:rFonts w:ascii="Arial" w:hAnsi="Arial" w:cs="Arial"/>
                            <w:color w:val="BBBBBB"/>
                            <w:sz w:val="15"/>
                            <w:szCs w:val="15"/>
                          </w:rPr>
                          <w:fldChar w:fldCharType="begin"/>
                        </w:r>
                        <w:r>
                          <w:rPr>
                            <w:rFonts w:ascii="Arial" w:hAnsi="Arial" w:cs="Arial"/>
                            <w:color w:val="BBBBBB"/>
                            <w:sz w:val="15"/>
                            <w:szCs w:val="15"/>
                          </w:rPr>
                          <w:instrText xml:space="preserve"> HYPERLINK "http://links.wcacomms.investec.co.za/els/v2/YYZet~A4VGfr/a01zU0ZnQ3hveEJMT1RBd3U4UUV2Y2dOU2NzZTVTbnkzR0NjUzRFTzdMZEtYWm5lMnJSTGhnN0o2Wjc2dC9CZmF5VS9QY1l6aXd3UzljSzdjaU9SalIvcTFaayt3NGxPRVhxRVB3b25Pb0U9S0/U2VmR0JCQ2R4N1JXTWhXZVlFK2lMcjF0a0g4MkNCSERXWVJYK1VNUmMzd1hUNHdwSEI3VW93PT0S1" </w:instrText>
                        </w:r>
                        <w:r>
                          <w:rPr>
                            <w:rFonts w:ascii="Arial" w:hAnsi="Arial" w:cs="Arial"/>
                            <w:color w:val="BBBBBB"/>
                            <w:sz w:val="15"/>
                            <w:szCs w:val="15"/>
                          </w:rPr>
                          <w:fldChar w:fldCharType="separate"/>
                        </w:r>
                        <w:r>
                          <w:rPr>
                            <w:rStyle w:val="Hyperlink"/>
                            <w:rFonts w:ascii="Arial" w:hAnsi="Arial" w:cs="Arial"/>
                            <w:sz w:val="15"/>
                            <w:szCs w:val="15"/>
                          </w:rPr>
                          <w:t>www.investec.com</w:t>
                        </w:r>
                        <w:bookmarkEnd w:id="6"/>
                        <w:r>
                          <w:rPr>
                            <w:rFonts w:ascii="Arial" w:hAnsi="Arial" w:cs="Arial"/>
                            <w:color w:val="BBBBBB"/>
                            <w:sz w:val="15"/>
                            <w:szCs w:val="15"/>
                          </w:rPr>
                          <w:fldChar w:fldCharType="end"/>
                        </w:r>
                        <w:r>
                          <w:rPr>
                            <w:rFonts w:ascii="Arial" w:hAnsi="Arial" w:cs="Arial"/>
                            <w:color w:val="BBBBBB"/>
                            <w:sz w:val="15"/>
                            <w:szCs w:val="15"/>
                          </w:rPr>
                          <w:t>. A registered credit provider registration number NCRCP9.</w:t>
                        </w:r>
                        <w:r>
                          <w:rPr>
                            <w:rFonts w:ascii="Arial" w:hAnsi="Arial" w:cs="Arial"/>
                            <w:color w:val="333333"/>
                            <w:sz w:val="15"/>
                            <w:szCs w:val="15"/>
                          </w:rPr>
                          <w:br/>
                          <w:t xml:space="preserve">  </w:t>
                        </w:r>
                      </w:p>
                      <w:p w14:paraId="42EF44E1" w14:textId="77777777" w:rsidR="00287953" w:rsidRDefault="00287953">
                        <w:pPr>
                          <w:jc w:val="center"/>
                          <w:rPr>
                            <w:rFonts w:ascii="Arial" w:hAnsi="Arial" w:cs="Arial"/>
                            <w:color w:val="333333"/>
                            <w:sz w:val="15"/>
                            <w:szCs w:val="15"/>
                          </w:rPr>
                        </w:pPr>
                        <w:r>
                          <w:rPr>
                            <w:rFonts w:ascii="Arial" w:hAnsi="Arial" w:cs="Arial"/>
                            <w:color w:val="BBBBBB"/>
                            <w:sz w:val="15"/>
                            <w:szCs w:val="15"/>
                            <w:shd w:val="clear" w:color="auto" w:fill="FFFFFF"/>
                          </w:rPr>
                          <w:t xml:space="preserve">To unsubscribe, click </w:t>
                        </w:r>
                        <w:bookmarkStart w:id="7" w:name="Unsubscribe"/>
                        <w:r>
                          <w:rPr>
                            <w:rFonts w:ascii="Arial" w:hAnsi="Arial" w:cs="Arial"/>
                            <w:color w:val="BBBBBB"/>
                            <w:sz w:val="15"/>
                            <w:szCs w:val="15"/>
                            <w:shd w:val="clear" w:color="auto" w:fill="FFFFFF"/>
                          </w:rPr>
                          <w:fldChar w:fldCharType="begin"/>
                        </w:r>
                        <w:r>
                          <w:rPr>
                            <w:rFonts w:ascii="Arial" w:hAnsi="Arial" w:cs="Arial"/>
                            <w:color w:val="BBBBBB"/>
                            <w:sz w:val="15"/>
                            <w:szCs w:val="15"/>
                            <w:shd w:val="clear" w:color="auto" w:fill="FFFFFF"/>
                          </w:rPr>
                          <w:instrText xml:space="preserve"> HYPERLINK "https://www.pages06.net/investec/EconomicUpdateUnsubscribe/unsubscribe?spMailingID=15116217&amp;spUserID=MTc5MTYwNTc2NzM1S0&amp;spJobID=MTgzMDIwMTkwNgS2&amp;spReportId=MTgzMDIwMTkwNgS2" \t "_blank" </w:instrText>
                        </w:r>
                        <w:r>
                          <w:rPr>
                            <w:rFonts w:ascii="Arial" w:hAnsi="Arial" w:cs="Arial"/>
                            <w:color w:val="BBBBBB"/>
                            <w:sz w:val="15"/>
                            <w:szCs w:val="15"/>
                            <w:shd w:val="clear" w:color="auto" w:fill="FFFFFF"/>
                          </w:rPr>
                          <w:fldChar w:fldCharType="separate"/>
                        </w:r>
                        <w:r>
                          <w:rPr>
                            <w:rStyle w:val="Hyperlink"/>
                            <w:rFonts w:ascii="Arial" w:hAnsi="Arial" w:cs="Arial"/>
                            <w:sz w:val="15"/>
                            <w:szCs w:val="15"/>
                            <w:shd w:val="clear" w:color="auto" w:fill="FFFFFF"/>
                          </w:rPr>
                          <w:t>here</w:t>
                        </w:r>
                        <w:bookmarkEnd w:id="7"/>
                        <w:r>
                          <w:rPr>
                            <w:rFonts w:ascii="Arial" w:hAnsi="Arial" w:cs="Arial"/>
                            <w:color w:val="BBBBBB"/>
                            <w:sz w:val="15"/>
                            <w:szCs w:val="15"/>
                            <w:shd w:val="clear" w:color="auto" w:fill="FFFFFF"/>
                          </w:rPr>
                          <w:fldChar w:fldCharType="end"/>
                        </w:r>
                        <w:r>
                          <w:rPr>
                            <w:rFonts w:ascii="Arial" w:hAnsi="Arial" w:cs="Arial"/>
                            <w:color w:val="BBBBBB"/>
                            <w:sz w:val="15"/>
                            <w:szCs w:val="15"/>
                            <w:shd w:val="clear" w:color="auto" w:fill="FFFFFF"/>
                          </w:rPr>
                          <w:t>.</w:t>
                        </w:r>
                      </w:p>
                      <w:p w14:paraId="70323ED5" w14:textId="77777777" w:rsidR="00287953" w:rsidRDefault="00287953">
                        <w:pPr>
                          <w:rPr>
                            <w:rFonts w:ascii="Arial" w:hAnsi="Arial" w:cs="Arial"/>
                            <w:color w:val="333333"/>
                            <w:sz w:val="15"/>
                            <w:szCs w:val="15"/>
                          </w:rPr>
                        </w:pPr>
                        <w:r>
                          <w:rPr>
                            <w:rFonts w:ascii="Arial" w:hAnsi="Arial" w:cs="Arial"/>
                            <w:color w:val="333333"/>
                            <w:sz w:val="15"/>
                            <w:szCs w:val="15"/>
                          </w:rPr>
                          <w:t xml:space="preserve">  </w:t>
                        </w:r>
                      </w:p>
                      <w:p w14:paraId="52A15C13" w14:textId="77777777" w:rsidR="00287953" w:rsidRDefault="00287953">
                        <w:pPr>
                          <w:rPr>
                            <w:rFonts w:ascii="Arial" w:hAnsi="Arial" w:cs="Arial"/>
                            <w:color w:val="333333"/>
                            <w:sz w:val="15"/>
                            <w:szCs w:val="15"/>
                          </w:rPr>
                        </w:pPr>
                        <w:r>
                          <w:rPr>
                            <w:rFonts w:ascii="Arial" w:hAnsi="Arial" w:cs="Arial"/>
                            <w:color w:val="333333"/>
                            <w:sz w:val="15"/>
                            <w:szCs w:val="15"/>
                          </w:rPr>
                          <w:t> </w:t>
                        </w:r>
                      </w:p>
                    </w:tc>
                  </w:tr>
                </w:tbl>
                <w:p w14:paraId="6DAC053D" w14:textId="77777777" w:rsidR="00287953" w:rsidRDefault="00287953">
                  <w:pPr>
                    <w:jc w:val="center"/>
                    <w:rPr>
                      <w:rFonts w:ascii="Times New Roman" w:eastAsia="Times New Roman" w:hAnsi="Times New Roman" w:cs="Times New Roman"/>
                      <w:sz w:val="20"/>
                      <w:szCs w:val="20"/>
                    </w:rPr>
                  </w:pPr>
                </w:p>
              </w:tc>
            </w:tr>
          </w:tbl>
          <w:p w14:paraId="11A38985" w14:textId="77777777" w:rsidR="00287953" w:rsidRDefault="00287953">
            <w:pPr>
              <w:jc w:val="center"/>
              <w:rPr>
                <w:rFonts w:ascii="Times New Roman" w:eastAsia="Times New Roman" w:hAnsi="Times New Roman" w:cs="Times New Roman"/>
                <w:sz w:val="20"/>
                <w:szCs w:val="20"/>
              </w:rPr>
            </w:pPr>
          </w:p>
        </w:tc>
      </w:tr>
    </w:tbl>
    <w:p w14:paraId="2F245A1B" w14:textId="3709C459" w:rsidR="00287953" w:rsidRDefault="00287953"/>
    <w:sectPr w:rsidR="00287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53"/>
    <w:rsid w:val="0028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DCB8072"/>
  <w15:chartTrackingRefBased/>
  <w15:docId w15:val="{B8C1F10E-27FB-48C6-94DB-E2F30C0A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7953"/>
    <w:rPr>
      <w:color w:val="0000FF"/>
      <w:u w:val="single"/>
    </w:rPr>
  </w:style>
  <w:style w:type="character" w:styleId="Strong">
    <w:name w:val="Strong"/>
    <w:basedOn w:val="DefaultParagraphFont"/>
    <w:uiPriority w:val="22"/>
    <w:qFormat/>
    <w:rsid w:val="00287953"/>
    <w:rPr>
      <w:b/>
      <w:bCs/>
    </w:rPr>
  </w:style>
  <w:style w:type="character" w:styleId="Emphasis">
    <w:name w:val="Emphasis"/>
    <w:basedOn w:val="DefaultParagraphFont"/>
    <w:uiPriority w:val="20"/>
    <w:qFormat/>
    <w:rsid w:val="002879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links.wcacomms.investec.co.za/els/v2/mkVrc_DGqzCV/a01zU0ZnQ3hveEJMT1RBd3U4UUV2Y2dOU2NzZTVTbnkzR0NjUzRFTzdMZEtYWm5lMnJSTGhnN0o2Wjc2dC9CZmF5VS9QY1l6aXd3UzljSzdjaU9SalIvcTFaayt3NGxPRVhxRVB3b25Pb0U9S0/U2VmR0JCQ2R4N1JXTWhXZVlFK2lMcjF0a0g4MkNCSERXWVJYK1VNUmMzd1hUNHdwSEI3VW93PT0S1"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Booth</dc:creator>
  <cp:keywords/>
  <dc:description/>
  <cp:lastModifiedBy>Ingrid Booth</cp:lastModifiedBy>
  <cp:revision>1</cp:revision>
  <dcterms:created xsi:type="dcterms:W3CDTF">2021-09-03T14:32:00Z</dcterms:created>
  <dcterms:modified xsi:type="dcterms:W3CDTF">2021-09-03T14:33:00Z</dcterms:modified>
</cp:coreProperties>
</file>